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70" w:type="dxa"/>
        <w:jc w:val="center"/>
        <w:tblLook w:val="01E0" w:firstRow="1" w:lastRow="1" w:firstColumn="1" w:lastColumn="1" w:noHBand="0" w:noVBand="0"/>
      </w:tblPr>
      <w:tblGrid>
        <w:gridCol w:w="5103"/>
        <w:gridCol w:w="4767"/>
      </w:tblGrid>
      <w:tr w:rsidR="00362EF0" w:rsidRPr="003A68DC" w14:paraId="5D8815F9" w14:textId="77777777" w:rsidTr="0041131C">
        <w:trPr>
          <w:trHeight w:val="1418"/>
          <w:jc w:val="center"/>
        </w:trPr>
        <w:tc>
          <w:tcPr>
            <w:tcW w:w="5103" w:type="dxa"/>
          </w:tcPr>
          <w:p w14:paraId="754151F3" w14:textId="550709FF" w:rsidR="00362EF0" w:rsidRPr="003A68DC" w:rsidRDefault="0041131C" w:rsidP="00717A2B">
            <w:pPr>
              <w:ind w:right="-144"/>
              <w:jc w:val="center"/>
              <w:rPr>
                <w:sz w:val="24"/>
                <w:szCs w:val="24"/>
              </w:rPr>
            </w:pPr>
            <w:r>
              <w:rPr>
                <w:sz w:val="24"/>
                <w:szCs w:val="22"/>
              </w:rPr>
              <w:t>VIETNAM COAL AND MINERAL INDUSTRIES HOLDING CORPORATION LIMITED</w:t>
            </w:r>
          </w:p>
          <w:p w14:paraId="65F1C01A" w14:textId="56FE9E9B" w:rsidR="00362EF0" w:rsidRPr="003A68DC" w:rsidRDefault="0041131C" w:rsidP="00717A2B">
            <w:pPr>
              <w:ind w:right="-144"/>
              <w:jc w:val="center"/>
              <w:rPr>
                <w:b/>
                <w:spacing w:val="-4"/>
                <w:w w:val="85"/>
                <w:sz w:val="24"/>
                <w:szCs w:val="24"/>
                <w:lang w:val="fr-CA"/>
              </w:rPr>
            </w:pPr>
            <w:r>
              <w:rPr>
                <w:b/>
                <w:spacing w:val="-4"/>
                <w:w w:val="85"/>
                <w:sz w:val="24"/>
                <w:szCs w:val="24"/>
                <w:lang w:val="fr-CA"/>
              </w:rPr>
              <w:t>CAO SON COAL JOINT STOCK COMPANY</w:t>
            </w:r>
          </w:p>
          <w:p w14:paraId="066383C9" w14:textId="77777777" w:rsidR="00362EF0" w:rsidRPr="00193CC6" w:rsidRDefault="000A5DC0" w:rsidP="00957F6A">
            <w:pPr>
              <w:spacing w:before="120"/>
              <w:ind w:right="-142"/>
              <w:jc w:val="center"/>
              <w:rPr>
                <w:sz w:val="26"/>
                <w:lang w:val="fr-CA"/>
              </w:rPr>
            </w:pPr>
            <w:r>
              <w:rPr>
                <w:noProof/>
                <w:sz w:val="14"/>
                <w:lang w:eastAsia="en-US"/>
              </w:rPr>
              <mc:AlternateContent>
                <mc:Choice Requires="wps">
                  <w:drawing>
                    <wp:anchor distT="4294967292" distB="4294967292" distL="114300" distR="114300" simplePos="0" relativeHeight="251659264" behindDoc="0" locked="0" layoutInCell="1" allowOverlap="1" wp14:anchorId="0593E259" wp14:editId="155F1DAB">
                      <wp:simplePos x="0" y="0"/>
                      <wp:positionH relativeFrom="column">
                        <wp:posOffset>709930</wp:posOffset>
                      </wp:positionH>
                      <wp:positionV relativeFrom="paragraph">
                        <wp:posOffset>13969</wp:posOffset>
                      </wp:positionV>
                      <wp:extent cx="144653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65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301EA4B" id="Line 7"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9pt,1.1pt" to="169.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"/>
                  </w:pict>
                </mc:Fallback>
              </mc:AlternateContent>
            </w:r>
            <w:r w:rsidR="00362EF0" w:rsidRPr="003A68DC">
              <w:rPr>
                <w:bCs/>
                <w:sz w:val="26"/>
                <w:szCs w:val="18"/>
                <w:lang w:val="fr-CA"/>
              </w:rPr>
              <w:t>Số:</w:t>
            </w:r>
            <w:r w:rsidR="000A2C72">
              <w:rPr>
                <w:bCs/>
                <w:sz w:val="26"/>
                <w:szCs w:val="18"/>
                <w:lang w:val="fr-CA"/>
              </w:rPr>
              <w:t xml:space="preserve"> </w:t>
            </w:r>
            <w:proofErr w:type="gramStart"/>
            <w:r w:rsidR="00796F6F" w:rsidRPr="00326C51">
              <w:rPr>
                <w:rFonts w:ascii="Times New Roman Bold" w:hAnsi="Times New Roman Bold"/>
                <w:b/>
                <w:color w:val="FFFFFF" w:themeColor="background1"/>
                <w:spacing w:val="8"/>
                <w:lang w:val="fr-CA"/>
              </w:rPr>
              <w:t>1328</w:t>
            </w:r>
            <w:r w:rsidR="002D5192" w:rsidRPr="00796F6F">
              <w:rPr>
                <w:b/>
                <w:lang w:val="fr-CA"/>
              </w:rPr>
              <w:t xml:space="preserve"> </w:t>
            </w:r>
            <w:r w:rsidR="002D5192">
              <w:rPr>
                <w:bCs/>
                <w:sz w:val="26"/>
                <w:szCs w:val="18"/>
                <w:lang w:val="fr-CA"/>
              </w:rPr>
              <w:t xml:space="preserve"> </w:t>
            </w:r>
            <w:r w:rsidR="00703D26" w:rsidRPr="003A68DC">
              <w:rPr>
                <w:sz w:val="26"/>
                <w:szCs w:val="18"/>
                <w:lang w:val="fr-CA"/>
              </w:rPr>
              <w:t>/</w:t>
            </w:r>
            <w:proofErr w:type="gramEnd"/>
            <w:r w:rsidR="007C1726">
              <w:rPr>
                <w:sz w:val="26"/>
                <w:szCs w:val="18"/>
                <w:lang w:val="fr-CA"/>
              </w:rPr>
              <w:t>TTr</w:t>
            </w:r>
            <w:r w:rsidR="00362EF0" w:rsidRPr="003A68DC">
              <w:rPr>
                <w:sz w:val="26"/>
                <w:szCs w:val="18"/>
                <w:lang w:val="fr-CA"/>
              </w:rPr>
              <w:t>-</w:t>
            </w:r>
            <w:r w:rsidR="00F603D4">
              <w:rPr>
                <w:sz w:val="26"/>
                <w:szCs w:val="18"/>
                <w:lang w:val="fr-CA"/>
              </w:rPr>
              <w:t>TCS-</w:t>
            </w:r>
            <w:r w:rsidR="002D5192">
              <w:rPr>
                <w:sz w:val="26"/>
                <w:szCs w:val="18"/>
                <w:lang w:val="fr-CA"/>
              </w:rPr>
              <w:t>KH</w:t>
            </w:r>
          </w:p>
        </w:tc>
        <w:tc>
          <w:tcPr>
            <w:tcW w:w="4767" w:type="dxa"/>
          </w:tcPr>
          <w:p w14:paraId="32C35D6F" w14:textId="72E0B35B" w:rsidR="00362EF0" w:rsidRPr="003A68DC" w:rsidRDefault="0041131C" w:rsidP="00717A2B">
            <w:pPr>
              <w:ind w:right="-144"/>
              <w:jc w:val="center"/>
              <w:rPr>
                <w:b/>
                <w:spacing w:val="-8"/>
                <w:w w:val="95"/>
                <w:szCs w:val="22"/>
                <w:lang w:val="fr-CA"/>
              </w:rPr>
            </w:pPr>
            <w:r>
              <w:rPr>
                <w:b/>
                <w:spacing w:val="-8"/>
                <w:w w:val="95"/>
                <w:sz w:val="24"/>
                <w:szCs w:val="22"/>
                <w:lang w:val="fr-CA"/>
              </w:rPr>
              <w:t>THE SOCIALIST REPUBLIC OF VIETNAM</w:t>
            </w:r>
          </w:p>
          <w:p w14:paraId="0BE433A2" w14:textId="4F41C862" w:rsidR="00362EF0" w:rsidRPr="003A68DC" w:rsidRDefault="0041131C" w:rsidP="00717A2B">
            <w:pPr>
              <w:ind w:right="-144"/>
              <w:jc w:val="center"/>
              <w:rPr>
                <w:b/>
              </w:rPr>
            </w:pPr>
            <w:r>
              <w:rPr>
                <w:b/>
                <w:spacing w:val="-8"/>
                <w:w w:val="95"/>
                <w:sz w:val="26"/>
                <w:szCs w:val="18"/>
              </w:rPr>
              <w:t>Independence – Freedom - Happiness</w:t>
            </w:r>
          </w:p>
          <w:p w14:paraId="4C9D8C31" w14:textId="77777777" w:rsidR="00362EF0" w:rsidRPr="003A68DC" w:rsidRDefault="000A5DC0" w:rsidP="00717A2B">
            <w:pPr>
              <w:ind w:right="-144"/>
              <w:jc w:val="center"/>
              <w:rPr>
                <w:b/>
                <w:sz w:val="20"/>
              </w:rPr>
            </w:pPr>
            <w:r>
              <w:rPr>
                <w:noProof/>
                <w:sz w:val="8"/>
                <w:lang w:eastAsia="en-US"/>
              </w:rPr>
              <mc:AlternateContent>
                <mc:Choice Requires="wps">
                  <w:drawing>
                    <wp:anchor distT="4294967292" distB="4294967292" distL="114300" distR="114300" simplePos="0" relativeHeight="251660288" behindDoc="0" locked="0" layoutInCell="1" allowOverlap="1" wp14:anchorId="7D01D879" wp14:editId="4ADA925E">
                      <wp:simplePos x="0" y="0"/>
                      <wp:positionH relativeFrom="column">
                        <wp:posOffset>728980</wp:posOffset>
                      </wp:positionH>
                      <wp:positionV relativeFrom="paragraph">
                        <wp:posOffset>27939</wp:posOffset>
                      </wp:positionV>
                      <wp:extent cx="150876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7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17ACE4" id="Line 8"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7.4pt,2.2pt" to="176.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"/>
                  </w:pict>
                </mc:Fallback>
              </mc:AlternateContent>
            </w:r>
          </w:p>
          <w:p w14:paraId="5318126F" w14:textId="2DC1F508" w:rsidR="00362EF0" w:rsidRPr="002F1620" w:rsidRDefault="000A2C72" w:rsidP="00957F6A">
            <w:pPr>
              <w:spacing w:before="120"/>
              <w:ind w:right="-142"/>
              <w:rPr>
                <w:sz w:val="26"/>
                <w:szCs w:val="26"/>
              </w:rPr>
            </w:pPr>
            <w:r>
              <w:rPr>
                <w:i/>
                <w:sz w:val="26"/>
                <w:szCs w:val="18"/>
              </w:rPr>
              <w:t xml:space="preserve">   </w:t>
            </w:r>
            <w:r w:rsidR="00F603D4">
              <w:rPr>
                <w:i/>
                <w:sz w:val="26"/>
                <w:szCs w:val="18"/>
              </w:rPr>
              <w:t xml:space="preserve">   </w:t>
            </w:r>
            <w:r>
              <w:rPr>
                <w:i/>
                <w:sz w:val="26"/>
                <w:szCs w:val="18"/>
              </w:rPr>
              <w:t xml:space="preserve"> </w:t>
            </w:r>
            <w:r w:rsidR="00193CC6" w:rsidRPr="002F1620">
              <w:rPr>
                <w:i/>
                <w:sz w:val="26"/>
                <w:szCs w:val="26"/>
              </w:rPr>
              <w:t>C</w:t>
            </w:r>
            <w:r w:rsidR="0041131C">
              <w:rPr>
                <w:i/>
                <w:sz w:val="26"/>
                <w:szCs w:val="26"/>
              </w:rPr>
              <w:t>a</w:t>
            </w:r>
            <w:r w:rsidR="00193CC6" w:rsidRPr="002F1620">
              <w:rPr>
                <w:i/>
                <w:sz w:val="26"/>
                <w:szCs w:val="26"/>
              </w:rPr>
              <w:t>m Ph</w:t>
            </w:r>
            <w:r w:rsidR="0041131C">
              <w:rPr>
                <w:i/>
                <w:sz w:val="26"/>
                <w:szCs w:val="26"/>
              </w:rPr>
              <w:t>a</w:t>
            </w:r>
            <w:r w:rsidR="00193CC6" w:rsidRPr="002F1620">
              <w:rPr>
                <w:i/>
                <w:sz w:val="26"/>
                <w:szCs w:val="26"/>
              </w:rPr>
              <w:t>,</w:t>
            </w:r>
            <w:r w:rsidR="0041131C">
              <w:rPr>
                <w:i/>
                <w:sz w:val="26"/>
                <w:szCs w:val="26"/>
              </w:rPr>
              <w:t xml:space="preserve"> </w:t>
            </w:r>
            <w:proofErr w:type="gramStart"/>
            <w:r w:rsidR="0041131C">
              <w:rPr>
                <w:i/>
                <w:sz w:val="26"/>
                <w:szCs w:val="26"/>
              </w:rPr>
              <w:t>day</w:t>
            </w:r>
            <w:r w:rsidR="00957F6A">
              <w:rPr>
                <w:i/>
                <w:sz w:val="26"/>
                <w:szCs w:val="26"/>
              </w:rPr>
              <w:t xml:space="preserve"> </w:t>
            </w:r>
            <w:r w:rsidR="00F603D4">
              <w:rPr>
                <w:i/>
                <w:sz w:val="26"/>
                <w:szCs w:val="26"/>
              </w:rPr>
              <w:t xml:space="preserve"> </w:t>
            </w:r>
            <w:r w:rsidR="00B21A66" w:rsidRPr="00326C51">
              <w:rPr>
                <w:i/>
                <w:color w:val="FFFFFF" w:themeColor="background1"/>
                <w:sz w:val="26"/>
                <w:szCs w:val="26"/>
              </w:rPr>
              <w:t>13</w:t>
            </w:r>
            <w:proofErr w:type="gramEnd"/>
            <w:r w:rsidRPr="002F1620">
              <w:rPr>
                <w:i/>
                <w:sz w:val="26"/>
                <w:szCs w:val="26"/>
              </w:rPr>
              <w:t xml:space="preserve"> </w:t>
            </w:r>
            <w:r w:rsidR="0041131C">
              <w:rPr>
                <w:i/>
                <w:sz w:val="26"/>
                <w:szCs w:val="26"/>
              </w:rPr>
              <w:t xml:space="preserve">month    </w:t>
            </w:r>
            <w:r w:rsidR="00F603D4">
              <w:rPr>
                <w:i/>
                <w:sz w:val="26"/>
                <w:szCs w:val="26"/>
              </w:rPr>
              <w:t xml:space="preserve"> </w:t>
            </w:r>
            <w:r w:rsidR="0041131C">
              <w:rPr>
                <w:i/>
                <w:sz w:val="26"/>
                <w:szCs w:val="26"/>
              </w:rPr>
              <w:t xml:space="preserve"> year</w:t>
            </w:r>
            <w:r w:rsidR="00362EF0" w:rsidRPr="002F1620">
              <w:rPr>
                <w:i/>
                <w:sz w:val="26"/>
                <w:szCs w:val="26"/>
              </w:rPr>
              <w:t xml:space="preserve"> </w:t>
            </w:r>
            <w:r w:rsidR="00107DE7" w:rsidRPr="002F1620">
              <w:rPr>
                <w:i/>
                <w:sz w:val="26"/>
                <w:szCs w:val="26"/>
              </w:rPr>
              <w:t>202</w:t>
            </w:r>
            <w:r w:rsidR="006B5195">
              <w:rPr>
                <w:i/>
                <w:sz w:val="26"/>
                <w:szCs w:val="26"/>
              </w:rPr>
              <w:t>5</w:t>
            </w:r>
          </w:p>
        </w:tc>
      </w:tr>
    </w:tbl>
    <w:p w14:paraId="530C8FE8" w14:textId="77777777" w:rsidR="00D53899" w:rsidRPr="000A2C72" w:rsidRDefault="00D53899" w:rsidP="00D53899">
      <w:pPr>
        <w:spacing w:before="360" w:line="320" w:lineRule="atLeast"/>
        <w:jc w:val="center"/>
        <w:rPr>
          <w:b/>
        </w:rPr>
      </w:pPr>
      <w:r>
        <w:rPr>
          <w:noProof/>
        </w:rPr>
        <mc:AlternateContent>
          <mc:Choice Requires="wps">
            <w:drawing>
              <wp:anchor distT="0" distB="0" distL="114300" distR="114300" simplePos="0" relativeHeight="251663360" behindDoc="0" locked="0" layoutInCell="1" allowOverlap="1" wp14:anchorId="23F9A0C8" wp14:editId="3A99E8E8">
                <wp:simplePos x="0" y="0"/>
                <wp:positionH relativeFrom="column">
                  <wp:posOffset>-765175</wp:posOffset>
                </wp:positionH>
                <wp:positionV relativeFrom="paragraph">
                  <wp:posOffset>87630</wp:posOffset>
                </wp:positionV>
                <wp:extent cx="1000125" cy="342900"/>
                <wp:effectExtent l="0" t="0" r="28575" b="381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42900"/>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FFFFFF">
                              <a:alpha val="50000"/>
                            </a:srgbClr>
                          </a:outerShdw>
                        </a:effectLst>
                      </wps:spPr>
                      <wps:txbx>
                        <w:txbxContent>
                          <w:p w14:paraId="0DF03421" w14:textId="77777777" w:rsidR="00D53899" w:rsidRPr="001315D7" w:rsidRDefault="00D53899" w:rsidP="00D53899">
                            <w:pPr>
                              <w:jc w:val="center"/>
                              <w:rPr>
                                <w:b/>
                                <w:sz w:val="26"/>
                                <w:szCs w:val="26"/>
                                <w:lang w:val="en-AU"/>
                              </w:rPr>
                            </w:pPr>
                            <w:r w:rsidRPr="00570514">
                              <w:rPr>
                                <w:b/>
                                <w:sz w:val="26"/>
                                <w:szCs w:val="26"/>
                                <w:lang w:val="en-AU"/>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9A0C8" id="_x0000_t202" coordsize="21600,21600" o:spt="202" path="m,l,21600r21600,l21600,xe">
                <v:stroke joinstyle="miter"/>
                <v:path gradientshapeok="t" o:connecttype="rect"/>
              </v:shapetype>
              <v:shape id="Text Box 4" o:spid="_x0000_s1026" type="#_x0000_t202" style="position:absolute;left:0;text-align:left;margin-left:-60.25pt;margin-top:6.9pt;width:78.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" strokecolor="#95b3d7" strokeweight="1pt">
                <v:fill color2="#b8cce4" focus="100%" type="gradient"/>
                <v:shadow on="t" color="white" opacity=".5" offset="1pt"/>
                <v:textbox>
                  <w:txbxContent>
                    <w:p w14:paraId="0DF03421" w14:textId="77777777" w:rsidR="00D53899" w:rsidRPr="001315D7" w:rsidRDefault="00D53899" w:rsidP="00D53899">
                      <w:pPr>
                        <w:jc w:val="center"/>
                        <w:rPr>
                          <w:b/>
                          <w:sz w:val="26"/>
                          <w:szCs w:val="26"/>
                          <w:lang w:val="en-AU"/>
                        </w:rPr>
                      </w:pPr>
                      <w:r w:rsidRPr="00570514">
                        <w:rPr>
                          <w:b/>
                          <w:sz w:val="26"/>
                          <w:szCs w:val="26"/>
                          <w:lang w:val="en-AU"/>
                        </w:rPr>
                        <w:t>DRAFT</w:t>
                      </w:r>
                    </w:p>
                  </w:txbxContent>
                </v:textbox>
              </v:shape>
            </w:pict>
          </mc:Fallback>
        </mc:AlternateContent>
      </w:r>
      <w:r>
        <w:rPr>
          <w:b/>
        </w:rPr>
        <w:t>PROPOSAL</w:t>
      </w:r>
    </w:p>
    <w:p w14:paraId="018DACC9" w14:textId="431F74BF" w:rsidR="00362EF0" w:rsidRPr="004C6700" w:rsidRDefault="00CC56A7" w:rsidP="00F56E0B">
      <w:pPr>
        <w:ind w:left="426" w:right="240"/>
        <w:jc w:val="center"/>
        <w:rPr>
          <w:bCs/>
        </w:rPr>
      </w:pPr>
      <w:r>
        <w:rPr>
          <w:bCs/>
        </w:rPr>
        <w:t>Regarding the approval of the report on the implementation of contracts and transactions in 2024 and the proposal for the approval of contracts and transactions in 2025</w:t>
      </w:r>
    </w:p>
    <w:p w14:paraId="332A4535" w14:textId="77777777" w:rsidR="00362EF0" w:rsidRPr="003A68DC" w:rsidRDefault="000A5DC0" w:rsidP="00362EF0">
      <w:pPr>
        <w:jc w:val="center"/>
        <w:rPr>
          <w:b/>
          <w:bCs/>
          <w:i/>
          <w:iCs/>
          <w:sz w:val="26"/>
          <w:szCs w:val="26"/>
          <w:u w:val="single"/>
        </w:rPr>
      </w:pPr>
      <w:r>
        <w:rPr>
          <w:noProof/>
          <w:lang w:eastAsia="en-US"/>
        </w:rPr>
        <mc:AlternateContent>
          <mc:Choice Requires="wps">
            <w:drawing>
              <wp:anchor distT="4294967293" distB="4294967293" distL="114300" distR="114300" simplePos="0" relativeHeight="251661312" behindDoc="0" locked="0" layoutInCell="1" allowOverlap="1" wp14:anchorId="27F31B35" wp14:editId="34677B00">
                <wp:simplePos x="0" y="0"/>
                <wp:positionH relativeFrom="column">
                  <wp:posOffset>2079625</wp:posOffset>
                </wp:positionH>
                <wp:positionV relativeFrom="paragraph">
                  <wp:posOffset>28574</wp:posOffset>
                </wp:positionV>
                <wp:extent cx="1633855"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38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05F640" id="Line 2"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3.75pt,2.25pt" to="292.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"/>
            </w:pict>
          </mc:Fallback>
        </mc:AlternateContent>
      </w:r>
    </w:p>
    <w:p w14:paraId="77ADBFD8" w14:textId="58D8E727" w:rsidR="00326C51" w:rsidRDefault="00CC56A7" w:rsidP="00326C51">
      <w:pPr>
        <w:keepNext/>
        <w:jc w:val="center"/>
        <w:rPr>
          <w:noProof/>
        </w:rPr>
      </w:pPr>
      <w:r>
        <w:rPr>
          <w:noProof/>
        </w:rPr>
        <w:t>To</w:t>
      </w:r>
      <w:r w:rsidR="007C1726" w:rsidRPr="00C52194">
        <w:rPr>
          <w:noProof/>
          <w:lang w:val="vi-VN"/>
        </w:rPr>
        <w:t xml:space="preserve">: </w:t>
      </w:r>
      <w:r>
        <w:rPr>
          <w:noProof/>
        </w:rPr>
        <w:t>The 2025 Annual General Meeting of Shareholders</w:t>
      </w:r>
    </w:p>
    <w:p w14:paraId="5FA5B2A5" w14:textId="1FA76EBF" w:rsidR="007C1726" w:rsidRPr="00C52194" w:rsidRDefault="00326C51" w:rsidP="00326C51">
      <w:pPr>
        <w:keepNext/>
        <w:jc w:val="center"/>
        <w:rPr>
          <w:noProof/>
        </w:rPr>
      </w:pPr>
      <w:r>
        <w:rPr>
          <w:noProof/>
        </w:rPr>
        <w:t xml:space="preserve">     </w:t>
      </w:r>
      <w:r w:rsidR="00CC56A7">
        <w:rPr>
          <w:noProof/>
        </w:rPr>
        <w:t>Cao Son Coal Joint Stock Company</w:t>
      </w:r>
    </w:p>
    <w:p w14:paraId="72C35F32" w14:textId="2F4AF2A3" w:rsidR="00692778" w:rsidRPr="00C52194" w:rsidRDefault="007C1726" w:rsidP="00326C51">
      <w:pPr>
        <w:spacing w:before="360" w:after="120" w:line="320" w:lineRule="atLeast"/>
      </w:pPr>
      <w:r w:rsidRPr="00C52194">
        <w:rPr>
          <w:rStyle w:val="Strong"/>
          <w:b w:val="0"/>
        </w:rPr>
        <w:t xml:space="preserve">        </w:t>
      </w:r>
      <w:r w:rsidR="006B5195">
        <w:rPr>
          <w:rStyle w:val="Strong"/>
          <w:b w:val="0"/>
        </w:rPr>
        <w:t xml:space="preserve"> - </w:t>
      </w:r>
      <w:r w:rsidR="00CC56A7">
        <w:rPr>
          <w:rStyle w:val="Strong"/>
          <w:b w:val="0"/>
        </w:rPr>
        <w:t xml:space="preserve">Pursuant to the Law on Enterprise No.59/2020/QH14 dated June 17, </w:t>
      </w:r>
      <w:proofErr w:type="gramStart"/>
      <w:r w:rsidR="00CC56A7">
        <w:rPr>
          <w:rStyle w:val="Strong"/>
          <w:b w:val="0"/>
        </w:rPr>
        <w:t>2020;</w:t>
      </w:r>
      <w:proofErr w:type="gramEnd"/>
      <w:r w:rsidR="00692778" w:rsidRPr="00C52194">
        <w:rPr>
          <w:rStyle w:val="Strong"/>
          <w:b w:val="0"/>
        </w:rPr>
        <w:t xml:space="preserve"> </w:t>
      </w:r>
    </w:p>
    <w:p w14:paraId="4C27F9A6" w14:textId="1C571DBD" w:rsidR="00692778" w:rsidRPr="00C52194" w:rsidRDefault="00692778" w:rsidP="006E114F">
      <w:pPr>
        <w:pStyle w:val="Heading3"/>
        <w:tabs>
          <w:tab w:val="clear" w:pos="3090"/>
        </w:tabs>
        <w:spacing w:before="120" w:after="120" w:line="320" w:lineRule="atLeast"/>
        <w:jc w:val="both"/>
        <w:rPr>
          <w:rStyle w:val="Strong"/>
          <w:rFonts w:ascii="Times New Roman" w:hAnsi="Times New Roman"/>
          <w:b w:val="0"/>
          <w:spacing w:val="-4"/>
          <w:szCs w:val="28"/>
        </w:rPr>
      </w:pPr>
      <w:r w:rsidRPr="00C52194">
        <w:rPr>
          <w:rFonts w:ascii="Times New Roman" w:hAnsi="Times New Roman"/>
          <w:szCs w:val="28"/>
        </w:rPr>
        <w:t xml:space="preserve">         </w:t>
      </w:r>
      <w:r w:rsidR="006B5195">
        <w:rPr>
          <w:rFonts w:ascii="Times New Roman" w:hAnsi="Times New Roman"/>
          <w:szCs w:val="28"/>
        </w:rPr>
        <w:t>-</w:t>
      </w:r>
      <w:r w:rsidR="00D53899">
        <w:rPr>
          <w:rFonts w:ascii="Times New Roman" w:hAnsi="Times New Roman"/>
          <w:szCs w:val="28"/>
        </w:rPr>
        <w:t xml:space="preserve"> </w:t>
      </w:r>
      <w:r w:rsidR="00CC56A7">
        <w:rPr>
          <w:rFonts w:ascii="Times New Roman" w:hAnsi="Times New Roman"/>
          <w:szCs w:val="28"/>
        </w:rPr>
        <w:t xml:space="preserve">Pursuant to the Charter of Organization of Cao Son Coal Joint Stock </w:t>
      </w:r>
      <w:proofErr w:type="gramStart"/>
      <w:r w:rsidR="00CC56A7">
        <w:rPr>
          <w:rFonts w:ascii="Times New Roman" w:hAnsi="Times New Roman"/>
          <w:szCs w:val="28"/>
        </w:rPr>
        <w:t>Company</w:t>
      </w:r>
      <w:r w:rsidRPr="00C52194">
        <w:rPr>
          <w:rStyle w:val="Strong"/>
          <w:rFonts w:ascii="Times New Roman" w:hAnsi="Times New Roman"/>
          <w:b w:val="0"/>
          <w:spacing w:val="-4"/>
          <w:szCs w:val="28"/>
        </w:rPr>
        <w:t>;</w:t>
      </w:r>
      <w:proofErr w:type="gramEnd"/>
    </w:p>
    <w:p w14:paraId="34A13224" w14:textId="30E3C963" w:rsidR="00692778" w:rsidRPr="006B5195" w:rsidRDefault="006B5195" w:rsidP="006E114F">
      <w:pPr>
        <w:tabs>
          <w:tab w:val="left" w:pos="540"/>
        </w:tabs>
        <w:spacing w:before="120" w:after="120" w:line="320" w:lineRule="atLeast"/>
        <w:ind w:firstLine="562"/>
        <w:jc w:val="both"/>
        <w:rPr>
          <w:spacing w:val="-4"/>
        </w:rPr>
      </w:pPr>
      <w:r>
        <w:rPr>
          <w:spacing w:val="-4"/>
        </w:rPr>
        <w:t xml:space="preserve"> </w:t>
      </w:r>
      <w:r w:rsidR="00B21A66">
        <w:rPr>
          <w:spacing w:val="-4"/>
        </w:rPr>
        <w:t xml:space="preserve"> </w:t>
      </w:r>
      <w:r w:rsidR="00CC56A7" w:rsidRPr="00CC56A7">
        <w:rPr>
          <w:spacing w:val="-4"/>
        </w:rPr>
        <w:t>The Board of Directors of Cao Son Coal Joint Stock Company hereby reports and submits to the General Meeting of Shareholders for approval regarding the signing of contracts and transactions in accordance with Articles 164 and 167 of the Law</w:t>
      </w:r>
      <w:r w:rsidR="00CC56A7">
        <w:rPr>
          <w:spacing w:val="-4"/>
        </w:rPr>
        <w:t xml:space="preserve"> on Enterprise</w:t>
      </w:r>
      <w:r w:rsidR="00CC56A7" w:rsidRPr="00CC56A7">
        <w:rPr>
          <w:spacing w:val="-4"/>
        </w:rPr>
        <w:t xml:space="preserve"> dated June 17, 2020, with the details as follows</w:t>
      </w:r>
      <w:r w:rsidR="00692778" w:rsidRPr="006B5195">
        <w:rPr>
          <w:spacing w:val="-4"/>
        </w:rPr>
        <w:t>:</w:t>
      </w:r>
    </w:p>
    <w:p w14:paraId="270D6AF1" w14:textId="193DBACF" w:rsidR="008154B6" w:rsidRPr="00C52194" w:rsidRDefault="008154B6" w:rsidP="008154B6">
      <w:pPr>
        <w:spacing w:before="80" w:after="80" w:line="320" w:lineRule="atLeast"/>
        <w:ind w:left="720"/>
        <w:jc w:val="both"/>
        <w:rPr>
          <w:b/>
          <w:spacing w:val="-8"/>
        </w:rPr>
      </w:pPr>
      <w:r w:rsidRPr="00C52194">
        <w:rPr>
          <w:b/>
          <w:spacing w:val="-8"/>
        </w:rPr>
        <w:t xml:space="preserve">I. </w:t>
      </w:r>
      <w:r w:rsidR="00CC56A7" w:rsidRPr="00CC56A7">
        <w:rPr>
          <w:b/>
          <w:spacing w:val="-8"/>
        </w:rPr>
        <w:t>Report on the Performance of Contracts and Transactions in 2024</w:t>
      </w:r>
    </w:p>
    <w:p w14:paraId="48CC6D8D" w14:textId="22F125ED" w:rsidR="008154B6" w:rsidRPr="00C52194" w:rsidRDefault="008154B6" w:rsidP="008154B6">
      <w:pPr>
        <w:spacing w:before="80" w:after="80" w:line="320" w:lineRule="atLeast"/>
        <w:jc w:val="both"/>
      </w:pPr>
      <w:r w:rsidRPr="00C52194">
        <w:rPr>
          <w:bCs/>
        </w:rPr>
        <w:t xml:space="preserve">          </w:t>
      </w:r>
      <w:r w:rsidR="003B24AE" w:rsidRPr="003B24AE">
        <w:rPr>
          <w:bCs/>
        </w:rPr>
        <w:t xml:space="preserve">          Based on Resolution No. 01/NQ-TCS-</w:t>
      </w:r>
      <w:r w:rsidR="00D53899">
        <w:rPr>
          <w:bCs/>
        </w:rPr>
        <w:t>D</w:t>
      </w:r>
      <w:r w:rsidR="003B24AE" w:rsidRPr="003B24AE">
        <w:rPr>
          <w:bCs/>
        </w:rPr>
        <w:t>H</w:t>
      </w:r>
      <w:r w:rsidR="00D53899">
        <w:rPr>
          <w:bCs/>
        </w:rPr>
        <w:t>D</w:t>
      </w:r>
      <w:r w:rsidR="003B24AE" w:rsidRPr="003B24AE">
        <w:rPr>
          <w:bCs/>
        </w:rPr>
        <w:t>C</w:t>
      </w:r>
      <w:r w:rsidR="00D53899">
        <w:rPr>
          <w:bCs/>
        </w:rPr>
        <w:t>D</w:t>
      </w:r>
      <w:r w:rsidR="003B24AE" w:rsidRPr="003B24AE">
        <w:rPr>
          <w:bCs/>
        </w:rPr>
        <w:t xml:space="preserve"> dated April 26, 2024, of the Annual General Meeting of Shareholders 2024, the Cao Son Coal Joint Stock Company has approved the transactions and contracts. The Company reports the results of the execution of these contracts and transactions for 2024 as follows</w:t>
      </w:r>
      <w:r w:rsidRPr="00C52194">
        <w:t>:</w:t>
      </w:r>
    </w:p>
    <w:p w14:paraId="6593976E" w14:textId="36CB3D53" w:rsidR="008154B6" w:rsidRPr="00C52194" w:rsidRDefault="008154B6" w:rsidP="008154B6">
      <w:pPr>
        <w:spacing w:before="80" w:after="80"/>
        <w:ind w:firstLine="706"/>
        <w:jc w:val="both"/>
        <w:rPr>
          <w:bCs/>
        </w:rPr>
      </w:pPr>
      <w:r w:rsidRPr="00C52194">
        <w:rPr>
          <w:bCs/>
        </w:rPr>
        <w:t xml:space="preserve">(1) </w:t>
      </w:r>
      <w:r w:rsidR="003B24AE" w:rsidRPr="003B24AE">
        <w:t>Coal mining, screening, and processing contract for 2024, No. 363-2023/H</w:t>
      </w:r>
      <w:r w:rsidR="00D53899">
        <w:t>D</w:t>
      </w:r>
      <w:r w:rsidR="003B24AE" w:rsidRPr="003B24AE">
        <w:t>KD dated December 29, 2023, between the Company and the Vietnam Coal and Mineral Industries Holding Corporation Limited</w:t>
      </w:r>
      <w:r w:rsidRPr="00C52194">
        <w:rPr>
          <w:bCs/>
        </w:rPr>
        <w:t>:</w:t>
      </w:r>
    </w:p>
    <w:p w14:paraId="6A2555AA" w14:textId="6C91E9E0" w:rsidR="008154B6" w:rsidRPr="00C52194" w:rsidRDefault="008154B6" w:rsidP="008154B6">
      <w:pPr>
        <w:spacing w:before="80" w:after="80" w:line="320" w:lineRule="atLeast"/>
        <w:ind w:firstLine="720"/>
        <w:jc w:val="both"/>
        <w:rPr>
          <w:b/>
          <w:spacing w:val="2"/>
        </w:rPr>
      </w:pPr>
      <w:r w:rsidRPr="00C52194">
        <w:rPr>
          <w:spacing w:val="2"/>
        </w:rPr>
        <w:t xml:space="preserve">+ </w:t>
      </w:r>
      <w:r w:rsidR="003B24AE" w:rsidRPr="003B24AE">
        <w:rPr>
          <w:spacing w:val="2"/>
        </w:rPr>
        <w:t>Signing Party: the Vietnam Coal and Mineral Industries Holding Corporation Limited</w:t>
      </w:r>
    </w:p>
    <w:p w14:paraId="35543A84" w14:textId="2BCB6ECA" w:rsidR="008154B6" w:rsidRPr="00C52194" w:rsidRDefault="008154B6" w:rsidP="008154B6">
      <w:pPr>
        <w:spacing w:before="80" w:after="80" w:line="320" w:lineRule="atLeast"/>
        <w:ind w:firstLine="720"/>
        <w:jc w:val="both"/>
        <w:rPr>
          <w:spacing w:val="2"/>
        </w:rPr>
      </w:pPr>
      <w:r w:rsidRPr="00C52194">
        <w:rPr>
          <w:spacing w:val="2"/>
        </w:rPr>
        <w:t xml:space="preserve">+ </w:t>
      </w:r>
      <w:r w:rsidR="002B650C">
        <w:rPr>
          <w:spacing w:val="2"/>
        </w:rPr>
        <w:t xml:space="preserve">  </w:t>
      </w:r>
      <w:bookmarkStart w:id="0" w:name="_Hlk193958767"/>
      <w:r w:rsidR="003B24AE" w:rsidRPr="003B24AE">
        <w:rPr>
          <w:spacing w:val="2"/>
        </w:rPr>
        <w:t>Value of Execution (excluding VAT</w:t>
      </w:r>
      <w:bookmarkEnd w:id="0"/>
      <w:r w:rsidRPr="00C52194">
        <w:rPr>
          <w:spacing w:val="2"/>
        </w:rPr>
        <w:t xml:space="preserve">): </w:t>
      </w:r>
      <w:r>
        <w:rPr>
          <w:spacing w:val="2"/>
        </w:rPr>
        <w:t>9</w:t>
      </w:r>
      <w:r w:rsidR="00D53899">
        <w:rPr>
          <w:spacing w:val="2"/>
        </w:rPr>
        <w:t>,</w:t>
      </w:r>
      <w:r>
        <w:rPr>
          <w:spacing w:val="2"/>
        </w:rPr>
        <w:t>032</w:t>
      </w:r>
      <w:r w:rsidR="00D53899">
        <w:rPr>
          <w:spacing w:val="2"/>
        </w:rPr>
        <w:t>.</w:t>
      </w:r>
      <w:r>
        <w:rPr>
          <w:spacing w:val="2"/>
        </w:rPr>
        <w:t xml:space="preserve">6 </w:t>
      </w:r>
      <w:r w:rsidR="00D53899" w:rsidRPr="00C52194">
        <w:rPr>
          <w:spacing w:val="2"/>
        </w:rPr>
        <w:t>billion VND.</w:t>
      </w:r>
    </w:p>
    <w:p w14:paraId="7B55B909" w14:textId="01C6BE8B" w:rsidR="008154B6" w:rsidRPr="00C52194" w:rsidRDefault="003B24AE" w:rsidP="008154B6">
      <w:pPr>
        <w:spacing w:before="80" w:after="80" w:line="320" w:lineRule="atLeast"/>
        <w:ind w:firstLine="720"/>
        <w:jc w:val="both"/>
        <w:rPr>
          <w:color w:val="000000" w:themeColor="text1"/>
        </w:rPr>
      </w:pPr>
      <w:bookmarkStart w:id="1" w:name="_Hlk193958806"/>
      <w:r w:rsidRPr="003B24AE">
        <w:t xml:space="preserve">Accordingly, the contract between the Company and TKV </w:t>
      </w:r>
      <w:r w:rsidRPr="003B24AE">
        <w:rPr>
          <w:i/>
          <w:iCs/>
        </w:rPr>
        <w:t>(the TKV Group is a major shareholder, holding 65% of the Company's charter capita</w:t>
      </w:r>
      <w:r w:rsidRPr="003B24AE">
        <w:t>l</w:t>
      </w:r>
      <w:bookmarkEnd w:id="1"/>
      <w:r w:rsidR="008154B6" w:rsidRPr="00C52194">
        <w:rPr>
          <w:i/>
          <w:iCs/>
          <w:color w:val="000000" w:themeColor="text1"/>
        </w:rPr>
        <w:t>)</w:t>
      </w:r>
      <w:r w:rsidR="008154B6" w:rsidRPr="00C52194">
        <w:rPr>
          <w:color w:val="000000" w:themeColor="text1"/>
        </w:rPr>
        <w:t>.</w:t>
      </w:r>
    </w:p>
    <w:p w14:paraId="22A87B5E" w14:textId="56E72F4A" w:rsidR="008154B6" w:rsidRPr="00C52194" w:rsidRDefault="003B24AE" w:rsidP="008154B6">
      <w:pPr>
        <w:spacing w:before="80" w:after="80"/>
        <w:ind w:firstLine="720"/>
        <w:jc w:val="both"/>
        <w:rPr>
          <w:color w:val="000000" w:themeColor="text1"/>
        </w:rPr>
      </w:pPr>
      <w:bookmarkStart w:id="2" w:name="_Hlk193958833"/>
      <w:r w:rsidRPr="003B24AE">
        <w:rPr>
          <w:spacing w:val="2"/>
        </w:rPr>
        <w:t>The execution of this contract between the Company and TKV mentioned above has been included/and includes through contracts with TKV branches</w:t>
      </w:r>
      <w:bookmarkEnd w:id="2"/>
      <w:r w:rsidR="008154B6">
        <w:rPr>
          <w:color w:val="000000" w:themeColor="text1"/>
        </w:rPr>
        <w:t>:</w:t>
      </w:r>
    </w:p>
    <w:p w14:paraId="34918A9C" w14:textId="040FAB7B" w:rsidR="008154B6" w:rsidRPr="00C52194" w:rsidRDefault="008154B6" w:rsidP="008154B6">
      <w:pPr>
        <w:spacing w:before="80" w:after="80"/>
        <w:ind w:firstLine="709"/>
        <w:jc w:val="both"/>
        <w:rPr>
          <w:bCs/>
          <w:i/>
          <w:iCs/>
          <w:spacing w:val="-6"/>
        </w:rPr>
      </w:pPr>
      <w:r w:rsidRPr="00C52194">
        <w:rPr>
          <w:bCs/>
          <w:iCs/>
          <w:spacing w:val="-6"/>
        </w:rPr>
        <w:t>(2)</w:t>
      </w:r>
      <w:r w:rsidRPr="004455C9">
        <w:t xml:space="preserve"> </w:t>
      </w:r>
      <w:bookmarkStart w:id="3" w:name="_Hlk193959012"/>
      <w:r w:rsidR="003B24AE" w:rsidRPr="003B24AE">
        <w:t>Contract No. 05/H</w:t>
      </w:r>
      <w:r w:rsidR="00D53899">
        <w:t>D</w:t>
      </w:r>
      <w:r w:rsidR="003B24AE" w:rsidRPr="003B24AE">
        <w:t>-TTCO dated January 2, 2024, regarding the sale and purchase of coal from the mines for 2024 (transported by rail) between the Company and the Subsidiary of the Vietnam Coal and Mineral Industries Holding Corporation Limited – Vinacomin - Cua Ong Coal Preparation Company: Value of Execution (excluding VAT</w:t>
      </w:r>
      <w:bookmarkEnd w:id="3"/>
      <w:r w:rsidRPr="00C52194">
        <w:rPr>
          <w:iCs/>
          <w:spacing w:val="2"/>
        </w:rPr>
        <w:t xml:space="preserve">): </w:t>
      </w:r>
      <w:r>
        <w:rPr>
          <w:iCs/>
        </w:rPr>
        <w:t>5</w:t>
      </w:r>
      <w:r w:rsidR="003B24AE">
        <w:rPr>
          <w:iCs/>
        </w:rPr>
        <w:t>,</w:t>
      </w:r>
      <w:r>
        <w:rPr>
          <w:iCs/>
        </w:rPr>
        <w:t>090</w:t>
      </w:r>
      <w:r w:rsidR="003B24AE">
        <w:rPr>
          <w:iCs/>
        </w:rPr>
        <w:t>.</w:t>
      </w:r>
      <w:r>
        <w:rPr>
          <w:iCs/>
        </w:rPr>
        <w:t>8</w:t>
      </w:r>
      <w:r w:rsidRPr="00C52194">
        <w:rPr>
          <w:iCs/>
        </w:rPr>
        <w:t xml:space="preserve"> </w:t>
      </w:r>
      <w:r w:rsidR="003B24AE">
        <w:rPr>
          <w:iCs/>
        </w:rPr>
        <w:t>billion VND</w:t>
      </w:r>
      <w:r w:rsidRPr="00C52194">
        <w:rPr>
          <w:iCs/>
        </w:rPr>
        <w:t>.</w:t>
      </w:r>
      <w:r w:rsidRPr="00C52194">
        <w:rPr>
          <w:bCs/>
          <w:i/>
          <w:iCs/>
          <w:spacing w:val="-6"/>
        </w:rPr>
        <w:t xml:space="preserve">   </w:t>
      </w:r>
    </w:p>
    <w:p w14:paraId="4E7F44C2" w14:textId="693D079C" w:rsidR="008154B6" w:rsidRPr="00C52194" w:rsidRDefault="008154B6" w:rsidP="008154B6">
      <w:pPr>
        <w:spacing w:before="80" w:after="80"/>
        <w:ind w:firstLine="709"/>
        <w:jc w:val="both"/>
        <w:rPr>
          <w:bCs/>
          <w:i/>
          <w:iCs/>
        </w:rPr>
      </w:pPr>
      <w:r w:rsidRPr="00C52194">
        <w:rPr>
          <w:bCs/>
          <w:iCs/>
        </w:rPr>
        <w:lastRenderedPageBreak/>
        <w:t xml:space="preserve">(3) </w:t>
      </w:r>
      <w:bookmarkStart w:id="4" w:name="_Hlk193959039"/>
      <w:r w:rsidR="003B24AE" w:rsidRPr="003B24AE">
        <w:t>Contract No. 07/H</w:t>
      </w:r>
      <w:r w:rsidR="00D53899">
        <w:t>D</w:t>
      </w:r>
      <w:r w:rsidR="003B24AE" w:rsidRPr="003B24AE">
        <w:t>-TTCO dated January 2, 2024, regarding the sale and purchase of coal from the mines for 2024 (transported by feeder conveyor to Coal Preparation Plant No. 4 – Vinacomin - Cua Ong Coal Preparation Company) between the Company and the Subsidiary of the Vietnam Coal and Mineral Industries Holding Corporation Limited - Vinacomin - Cua Ong Coal Preparation Company. Value of Execution (excluding VAT</w:t>
      </w:r>
      <w:bookmarkEnd w:id="4"/>
      <w:r w:rsidRPr="00C52194">
        <w:rPr>
          <w:iCs/>
          <w:spacing w:val="2"/>
        </w:rPr>
        <w:t xml:space="preserve">): </w:t>
      </w:r>
      <w:r>
        <w:rPr>
          <w:iCs/>
        </w:rPr>
        <w:t>2</w:t>
      </w:r>
      <w:r w:rsidR="003B24AE">
        <w:rPr>
          <w:iCs/>
        </w:rPr>
        <w:t>,</w:t>
      </w:r>
      <w:r>
        <w:rPr>
          <w:iCs/>
        </w:rPr>
        <w:t>382</w:t>
      </w:r>
      <w:r w:rsidR="003B24AE">
        <w:rPr>
          <w:iCs/>
        </w:rPr>
        <w:t>.</w:t>
      </w:r>
      <w:r>
        <w:rPr>
          <w:iCs/>
        </w:rPr>
        <w:t xml:space="preserve">3 </w:t>
      </w:r>
      <w:r w:rsidR="006C2612">
        <w:rPr>
          <w:iCs/>
        </w:rPr>
        <w:t>billion VND</w:t>
      </w:r>
      <w:r w:rsidRPr="00C52194">
        <w:rPr>
          <w:iCs/>
        </w:rPr>
        <w:t>.</w:t>
      </w:r>
      <w:r w:rsidRPr="00C52194">
        <w:rPr>
          <w:bCs/>
          <w:i/>
          <w:iCs/>
        </w:rPr>
        <w:t xml:space="preserve"> </w:t>
      </w:r>
    </w:p>
    <w:p w14:paraId="037DA843" w14:textId="43A6F9F9" w:rsidR="008154B6" w:rsidRPr="00C8221D" w:rsidRDefault="008154B6" w:rsidP="008154B6">
      <w:pPr>
        <w:spacing w:before="80" w:after="80"/>
        <w:ind w:firstLine="720"/>
        <w:jc w:val="both"/>
        <w:rPr>
          <w:bCs/>
          <w:iCs/>
          <w:spacing w:val="-6"/>
        </w:rPr>
      </w:pPr>
      <w:r w:rsidRPr="00C8221D">
        <w:rPr>
          <w:bCs/>
          <w:iCs/>
          <w:spacing w:val="-6"/>
        </w:rPr>
        <w:t>(4)</w:t>
      </w:r>
      <w:r>
        <w:rPr>
          <w:bCs/>
          <w:iCs/>
          <w:spacing w:val="-6"/>
        </w:rPr>
        <w:t xml:space="preserve"> </w:t>
      </w:r>
      <w:r w:rsidRPr="00C8221D">
        <w:rPr>
          <w:bCs/>
          <w:iCs/>
          <w:spacing w:val="-6"/>
        </w:rPr>
        <w:t xml:space="preserve"> </w:t>
      </w:r>
      <w:bookmarkStart w:id="5" w:name="_Hlk193959093"/>
      <w:r w:rsidR="003B24AE" w:rsidRPr="003B24AE">
        <w:t>Contract No. 09/H</w:t>
      </w:r>
      <w:r w:rsidR="00D53899">
        <w:t>D</w:t>
      </w:r>
      <w:r w:rsidR="003B24AE" w:rsidRPr="003B24AE">
        <w:t>-TTCO dated January 2, 2024, regarding the sale and purchase of raw coal for 2024 (direct delivery of raw coal) between the Company and the Subsidiary of the Vietnam Coal and Mineral Industries Holding Corporation Limited – Vinacomin - Cua Ong Coal Preparation Company. Value of Execution (excluding VAT</w:t>
      </w:r>
      <w:bookmarkEnd w:id="5"/>
      <w:r w:rsidRPr="00C8221D">
        <w:rPr>
          <w:iCs/>
          <w:spacing w:val="-6"/>
        </w:rPr>
        <w:t xml:space="preserve">): </w:t>
      </w:r>
      <w:r>
        <w:rPr>
          <w:iCs/>
          <w:spacing w:val="-6"/>
        </w:rPr>
        <w:t>543</w:t>
      </w:r>
      <w:r w:rsidR="006C2612">
        <w:rPr>
          <w:iCs/>
          <w:spacing w:val="-6"/>
        </w:rPr>
        <w:t>.</w:t>
      </w:r>
      <w:r>
        <w:rPr>
          <w:iCs/>
          <w:spacing w:val="-6"/>
        </w:rPr>
        <w:t>3</w:t>
      </w:r>
      <w:r w:rsidRPr="00C8221D">
        <w:rPr>
          <w:iCs/>
          <w:spacing w:val="-6"/>
        </w:rPr>
        <w:t xml:space="preserve"> </w:t>
      </w:r>
      <w:r w:rsidR="006C2612">
        <w:rPr>
          <w:iCs/>
        </w:rPr>
        <w:t>billion VND</w:t>
      </w:r>
      <w:r w:rsidRPr="00C8221D">
        <w:rPr>
          <w:iCs/>
          <w:spacing w:val="-6"/>
        </w:rPr>
        <w:t>.</w:t>
      </w:r>
      <w:r w:rsidRPr="00C8221D">
        <w:rPr>
          <w:bCs/>
          <w:iCs/>
          <w:spacing w:val="-6"/>
        </w:rPr>
        <w:t xml:space="preserve"> </w:t>
      </w:r>
    </w:p>
    <w:p w14:paraId="06ACC765" w14:textId="18AFE177" w:rsidR="008154B6" w:rsidRPr="00C52194" w:rsidRDefault="008154B6" w:rsidP="008154B6">
      <w:pPr>
        <w:spacing w:before="80" w:after="80"/>
        <w:ind w:firstLine="720"/>
        <w:jc w:val="both"/>
        <w:rPr>
          <w:bCs/>
          <w:iCs/>
        </w:rPr>
      </w:pPr>
      <w:r w:rsidRPr="00C52194">
        <w:rPr>
          <w:bCs/>
          <w:iCs/>
        </w:rPr>
        <w:t xml:space="preserve">(5) </w:t>
      </w:r>
      <w:bookmarkStart w:id="6" w:name="_Hlk193959115"/>
      <w:r w:rsidR="006C2612" w:rsidRPr="006C2612">
        <w:t>Coal Sale and Purchase Contract for 2024, No. 04/2024/H</w:t>
      </w:r>
      <w:r w:rsidR="00D53899">
        <w:t>D</w:t>
      </w:r>
      <w:r w:rsidR="006C2612" w:rsidRPr="006C2612">
        <w:t>/KVCP-TCS dated January 1, 2024, between the Company and Vinacomin – Cam Pha Port and Logistics Company. Value of Execution (excluding VAT</w:t>
      </w:r>
      <w:bookmarkEnd w:id="6"/>
      <w:r w:rsidRPr="00C52194">
        <w:rPr>
          <w:iCs/>
          <w:spacing w:val="2"/>
        </w:rPr>
        <w:t xml:space="preserve">): </w:t>
      </w:r>
      <w:r>
        <w:rPr>
          <w:iCs/>
        </w:rPr>
        <w:t>1</w:t>
      </w:r>
      <w:r w:rsidR="006C2612">
        <w:rPr>
          <w:iCs/>
        </w:rPr>
        <w:t>,</w:t>
      </w:r>
      <w:r>
        <w:rPr>
          <w:iCs/>
        </w:rPr>
        <w:t>016</w:t>
      </w:r>
      <w:r w:rsidR="006C2612">
        <w:rPr>
          <w:iCs/>
        </w:rPr>
        <w:t>.</w:t>
      </w:r>
      <w:r>
        <w:rPr>
          <w:iCs/>
        </w:rPr>
        <w:t xml:space="preserve">2 </w:t>
      </w:r>
      <w:r w:rsidR="006C2612">
        <w:rPr>
          <w:iCs/>
        </w:rPr>
        <w:t>billion VND</w:t>
      </w:r>
      <w:r w:rsidRPr="00C52194">
        <w:rPr>
          <w:iCs/>
        </w:rPr>
        <w:t>.</w:t>
      </w:r>
    </w:p>
    <w:p w14:paraId="2D6A11E2" w14:textId="1B305990" w:rsidR="008154B6" w:rsidRDefault="008154B6" w:rsidP="008154B6">
      <w:pPr>
        <w:spacing w:before="80" w:after="80"/>
        <w:ind w:firstLine="720"/>
        <w:jc w:val="both"/>
        <w:rPr>
          <w:iCs/>
          <w:spacing w:val="-2"/>
        </w:rPr>
      </w:pPr>
      <w:r w:rsidRPr="002D5192">
        <w:rPr>
          <w:bCs/>
          <w:iCs/>
          <w:spacing w:val="-2"/>
        </w:rPr>
        <w:t xml:space="preserve">(6) </w:t>
      </w:r>
      <w:bookmarkStart w:id="7" w:name="_Hlk193959141"/>
      <w:r w:rsidR="006C2612" w:rsidRPr="006C2612">
        <w:rPr>
          <w:spacing w:val="-2"/>
        </w:rPr>
        <w:t>Fuel Sale and Purchase Contract No. 02/H</w:t>
      </w:r>
      <w:r w:rsidR="00D53899">
        <w:rPr>
          <w:spacing w:val="-2"/>
        </w:rPr>
        <w:t>D</w:t>
      </w:r>
      <w:r w:rsidR="006C2612" w:rsidRPr="006C2612">
        <w:rPr>
          <w:spacing w:val="-2"/>
        </w:rPr>
        <w:t xml:space="preserve">MB/VTCP-TCS/2024 dated February 29, 2024, between the Company and the Vinacomin - Material Trading Joint Stock Company, authorized </w:t>
      </w:r>
      <w:proofErr w:type="gramStart"/>
      <w:r w:rsidR="006C2612" w:rsidRPr="006C2612">
        <w:rPr>
          <w:spacing w:val="-2"/>
        </w:rPr>
        <w:t>to</w:t>
      </w:r>
      <w:proofErr w:type="gramEnd"/>
      <w:r w:rsidR="006C2612" w:rsidRPr="006C2612">
        <w:rPr>
          <w:spacing w:val="-2"/>
        </w:rPr>
        <w:t xml:space="preserve"> the Cam Pha Material Enterprise. Value of Execution for 2024 (excluding VAT</w:t>
      </w:r>
      <w:bookmarkEnd w:id="7"/>
      <w:r w:rsidRPr="002D5192">
        <w:rPr>
          <w:iCs/>
          <w:spacing w:val="-2"/>
        </w:rPr>
        <w:t xml:space="preserve">): </w:t>
      </w:r>
      <w:r>
        <w:rPr>
          <w:iCs/>
          <w:spacing w:val="-2"/>
        </w:rPr>
        <w:t>1</w:t>
      </w:r>
      <w:r w:rsidR="006C2612">
        <w:rPr>
          <w:iCs/>
          <w:spacing w:val="-2"/>
        </w:rPr>
        <w:t>,</w:t>
      </w:r>
      <w:r>
        <w:rPr>
          <w:iCs/>
          <w:spacing w:val="-2"/>
        </w:rPr>
        <w:t>133</w:t>
      </w:r>
      <w:r w:rsidR="006C2612">
        <w:rPr>
          <w:iCs/>
          <w:spacing w:val="-2"/>
        </w:rPr>
        <w:t>.</w:t>
      </w:r>
      <w:r>
        <w:rPr>
          <w:iCs/>
          <w:spacing w:val="-2"/>
        </w:rPr>
        <w:t>8</w:t>
      </w:r>
      <w:r w:rsidRPr="002D5192">
        <w:rPr>
          <w:iCs/>
          <w:spacing w:val="-2"/>
        </w:rPr>
        <w:t xml:space="preserve"> </w:t>
      </w:r>
      <w:r w:rsidR="006C2612">
        <w:rPr>
          <w:iCs/>
        </w:rPr>
        <w:t>billion VND</w:t>
      </w:r>
      <w:r w:rsidRPr="002D5192">
        <w:rPr>
          <w:iCs/>
          <w:spacing w:val="-2"/>
        </w:rPr>
        <w:t>.</w:t>
      </w:r>
    </w:p>
    <w:p w14:paraId="593CDAAD" w14:textId="7F130035" w:rsidR="008154B6" w:rsidRPr="00C52194" w:rsidRDefault="008154B6" w:rsidP="008154B6">
      <w:pPr>
        <w:spacing w:before="80" w:after="80"/>
        <w:ind w:firstLine="720"/>
        <w:jc w:val="both"/>
        <w:rPr>
          <w:spacing w:val="2"/>
        </w:rPr>
      </w:pPr>
      <w:r>
        <w:rPr>
          <w:iCs/>
          <w:spacing w:val="-2"/>
        </w:rPr>
        <w:t xml:space="preserve">(7) </w:t>
      </w:r>
      <w:bookmarkStart w:id="8" w:name="_Hlk193959156"/>
      <w:r w:rsidR="006C2612" w:rsidRPr="006C2612">
        <w:t>Contract No. 1278/H</w:t>
      </w:r>
      <w:r w:rsidR="00D53899">
        <w:t>D</w:t>
      </w:r>
      <w:r w:rsidR="006C2612" w:rsidRPr="006C2612">
        <w:t>-TCS-KH dated February 2, 2025, Bid Package No. 03-TN 2024: Outsourced excavation and transportation of earth and rock for 2024, between the Company and the Consortium of Contractors: Tan Tien - Quang Hung - Nam Dong Son - Hoa Son - Trung Nghia - Van Don D&amp;T. Value of Execution (excluding VAT</w:t>
      </w:r>
      <w:bookmarkEnd w:id="8"/>
      <w:r w:rsidRPr="00D74BA3">
        <w:rPr>
          <w:iCs/>
          <w:spacing w:val="2"/>
        </w:rPr>
        <w:t xml:space="preserve">): </w:t>
      </w:r>
      <w:r>
        <w:rPr>
          <w:iCs/>
        </w:rPr>
        <w:t>1</w:t>
      </w:r>
      <w:r w:rsidR="006C2612">
        <w:rPr>
          <w:iCs/>
        </w:rPr>
        <w:t>,</w:t>
      </w:r>
      <w:r>
        <w:rPr>
          <w:iCs/>
        </w:rPr>
        <w:t>249</w:t>
      </w:r>
      <w:r w:rsidR="006C2612">
        <w:rPr>
          <w:iCs/>
        </w:rPr>
        <w:t>.</w:t>
      </w:r>
      <w:r>
        <w:rPr>
          <w:iCs/>
        </w:rPr>
        <w:t>9</w:t>
      </w:r>
      <w:r w:rsidRPr="00D74BA3">
        <w:rPr>
          <w:iCs/>
        </w:rPr>
        <w:t xml:space="preserve"> </w:t>
      </w:r>
      <w:r w:rsidR="006C2612">
        <w:rPr>
          <w:iCs/>
        </w:rPr>
        <w:t>billion VND</w:t>
      </w:r>
      <w:r w:rsidRPr="00C52194">
        <w:rPr>
          <w:iCs/>
        </w:rPr>
        <w:t>.</w:t>
      </w:r>
    </w:p>
    <w:p w14:paraId="0E9DF4F2" w14:textId="58430015" w:rsidR="008154B6" w:rsidRPr="00C52194" w:rsidRDefault="008154B6" w:rsidP="008154B6">
      <w:pPr>
        <w:spacing w:before="80" w:after="80"/>
        <w:ind w:firstLine="720"/>
        <w:jc w:val="both"/>
        <w:rPr>
          <w:spacing w:val="2"/>
        </w:rPr>
      </w:pPr>
      <w:r w:rsidRPr="00C52194">
        <w:rPr>
          <w:bCs/>
          <w:iCs/>
        </w:rPr>
        <w:t>(</w:t>
      </w:r>
      <w:r>
        <w:rPr>
          <w:bCs/>
          <w:iCs/>
        </w:rPr>
        <w:t>8</w:t>
      </w:r>
      <w:r w:rsidRPr="00C52194">
        <w:rPr>
          <w:bCs/>
          <w:iCs/>
        </w:rPr>
        <w:t xml:space="preserve">) </w:t>
      </w:r>
      <w:bookmarkStart w:id="9" w:name="_Hlk193959170"/>
      <w:r w:rsidR="006C2612" w:rsidRPr="006C2612">
        <w:rPr>
          <w:bCs/>
          <w:iCs/>
        </w:rPr>
        <w:t>Transactions in 2024 under the Appendix of Contract dated December 29, 2023 - Contract No. 1968/H</w:t>
      </w:r>
      <w:r w:rsidR="00D53899">
        <w:rPr>
          <w:bCs/>
          <w:iCs/>
        </w:rPr>
        <w:t>D</w:t>
      </w:r>
      <w:r w:rsidR="006C2612" w:rsidRPr="006C2612">
        <w:rPr>
          <w:bCs/>
          <w:iCs/>
        </w:rPr>
        <w:t>-TCS-KH&amp;GTSP dated April 8, 2014, regarding the hire of earth and rock transportation by conveyor belt system, between the Company and Tan Phu Xuan Joint Stock Company. Value of Execution (excluding VAT</w:t>
      </w:r>
      <w:bookmarkEnd w:id="9"/>
      <w:r w:rsidRPr="00D74BA3">
        <w:rPr>
          <w:iCs/>
          <w:spacing w:val="2"/>
        </w:rPr>
        <w:t xml:space="preserve">): </w:t>
      </w:r>
      <w:r>
        <w:rPr>
          <w:iCs/>
        </w:rPr>
        <w:t>1</w:t>
      </w:r>
      <w:r w:rsidR="006C2612">
        <w:rPr>
          <w:iCs/>
        </w:rPr>
        <w:t>,</w:t>
      </w:r>
      <w:r>
        <w:rPr>
          <w:iCs/>
        </w:rPr>
        <w:t>003</w:t>
      </w:r>
      <w:r w:rsidR="006C2612">
        <w:rPr>
          <w:iCs/>
        </w:rPr>
        <w:t>.</w:t>
      </w:r>
      <w:r>
        <w:rPr>
          <w:iCs/>
        </w:rPr>
        <w:t>6</w:t>
      </w:r>
      <w:r w:rsidRPr="00D74BA3">
        <w:rPr>
          <w:iCs/>
        </w:rPr>
        <w:t xml:space="preserve"> </w:t>
      </w:r>
      <w:r w:rsidR="006C2612">
        <w:rPr>
          <w:iCs/>
        </w:rPr>
        <w:t>billion VND</w:t>
      </w:r>
      <w:r w:rsidRPr="00C52194">
        <w:rPr>
          <w:iCs/>
        </w:rPr>
        <w:t>.</w:t>
      </w:r>
    </w:p>
    <w:p w14:paraId="5CCA9013" w14:textId="3C3C76AE" w:rsidR="008154B6" w:rsidRPr="00C52194" w:rsidRDefault="008154B6" w:rsidP="008154B6">
      <w:pPr>
        <w:spacing w:before="80" w:after="80" w:line="320" w:lineRule="atLeast"/>
        <w:ind w:firstLine="720"/>
        <w:jc w:val="both"/>
        <w:rPr>
          <w:b/>
          <w:color w:val="000000" w:themeColor="text1"/>
        </w:rPr>
      </w:pPr>
      <w:r w:rsidRPr="00C52194">
        <w:rPr>
          <w:b/>
          <w:color w:val="000000" w:themeColor="text1"/>
        </w:rPr>
        <w:t xml:space="preserve">II. </w:t>
      </w:r>
      <w:r w:rsidR="006C2612" w:rsidRPr="006C2612">
        <w:rPr>
          <w:b/>
          <w:color w:val="000000" w:themeColor="text1"/>
        </w:rPr>
        <w:t>Proposal for the General Meeting of Shareholders to Approve Contracts and Transactions in 2025</w:t>
      </w:r>
      <w:r>
        <w:rPr>
          <w:b/>
          <w:color w:val="000000" w:themeColor="text1"/>
        </w:rPr>
        <w:t>.</w:t>
      </w:r>
    </w:p>
    <w:p w14:paraId="62061087" w14:textId="586DB942" w:rsidR="008154B6" w:rsidRPr="00220767" w:rsidRDefault="008154B6" w:rsidP="008154B6">
      <w:pPr>
        <w:spacing w:before="80" w:after="80"/>
        <w:ind w:firstLine="720"/>
        <w:jc w:val="both"/>
        <w:rPr>
          <w:bCs/>
          <w:spacing w:val="-6"/>
          <w:lang w:val="pt-BR"/>
        </w:rPr>
      </w:pPr>
      <w:r w:rsidRPr="00220767">
        <w:rPr>
          <w:spacing w:val="-6"/>
        </w:rPr>
        <w:t xml:space="preserve"> </w:t>
      </w:r>
      <w:r>
        <w:rPr>
          <w:spacing w:val="-6"/>
        </w:rPr>
        <w:t xml:space="preserve"> </w:t>
      </w:r>
      <w:r w:rsidR="006C2612" w:rsidRPr="006C2612">
        <w:rPr>
          <w:spacing w:val="-6"/>
        </w:rPr>
        <w:t>The General Meeting of Shareholders is requested to approve the contracts and transactions to be executed in 2025 that involve shareholders, as well as contracts and transactions with a value of ≥ 35% of the Company's total assets, as recorded in the latest financial statements (the total value of the company's assets as of December 31, 2024 in the financial statements is: 2,652.9 billion VND). The contracts and transactions proposed for approval at the 2025 General meeting of Shareholders are as follows</w:t>
      </w:r>
      <w:r w:rsidRPr="00220767">
        <w:rPr>
          <w:color w:val="000000" w:themeColor="text1"/>
          <w:spacing w:val="-6"/>
        </w:rPr>
        <w:t>:</w:t>
      </w:r>
    </w:p>
    <w:p w14:paraId="1DB4ECE7" w14:textId="22D61D4D" w:rsidR="008154B6" w:rsidRPr="00C52194" w:rsidRDefault="008154B6" w:rsidP="008154B6">
      <w:pPr>
        <w:spacing w:before="80" w:after="80"/>
        <w:ind w:firstLine="706"/>
        <w:jc w:val="both"/>
      </w:pPr>
      <w:r>
        <w:t xml:space="preserve"> </w:t>
      </w:r>
      <w:r w:rsidRPr="00C52194">
        <w:t xml:space="preserve">(1) </w:t>
      </w:r>
      <w:r w:rsidR="00F86CEF" w:rsidRPr="00F86CEF">
        <w:t xml:space="preserve">Approval of the contract with TKV Group's shareholders: Coal </w:t>
      </w:r>
      <w:proofErr w:type="gramStart"/>
      <w:r w:rsidR="00F86CEF" w:rsidRPr="00F86CEF">
        <w:t>mining ,</w:t>
      </w:r>
      <w:proofErr w:type="gramEnd"/>
      <w:r w:rsidR="00F86CEF" w:rsidRPr="00F86CEF">
        <w:t xml:space="preserve"> screening and processing contract in 2025 No. 293-2024 /HDKD dated December 26, 2024 with Vietnam National Coal and Mineral Industries Holding Corporation Limited</w:t>
      </w:r>
      <w:r w:rsidRPr="00C52194">
        <w:t>.</w:t>
      </w:r>
    </w:p>
    <w:p w14:paraId="40F115F0" w14:textId="1CD65086" w:rsidR="008154B6" w:rsidRPr="00C52194" w:rsidRDefault="008154B6" w:rsidP="008154B6">
      <w:pPr>
        <w:spacing w:before="80" w:after="80"/>
        <w:ind w:firstLine="706"/>
        <w:jc w:val="both"/>
      </w:pPr>
      <w:r>
        <w:t xml:space="preserve"> </w:t>
      </w:r>
      <w:r w:rsidRPr="00C52194">
        <w:t xml:space="preserve">(2) </w:t>
      </w:r>
      <w:r w:rsidR="00F86CEF" w:rsidRPr="00F86CEF">
        <w:t>Through contracts and transactions between the Company and Vinacomin - Cua Ong Coal Preparation Company (a related organization), including</w:t>
      </w:r>
      <w:r w:rsidRPr="00C52194">
        <w:t>:</w:t>
      </w:r>
    </w:p>
    <w:p w14:paraId="7BE35E9E" w14:textId="7BD88735" w:rsidR="008154B6" w:rsidRPr="00820631" w:rsidRDefault="008154B6" w:rsidP="008154B6">
      <w:pPr>
        <w:spacing w:before="80" w:after="80"/>
        <w:ind w:firstLine="709"/>
        <w:jc w:val="both"/>
      </w:pPr>
      <w:r w:rsidRPr="00820631">
        <w:lastRenderedPageBreak/>
        <w:t xml:space="preserve"> + </w:t>
      </w:r>
      <w:r w:rsidR="00F86CEF" w:rsidRPr="00F86CEF">
        <w:t xml:space="preserve">Contract No.: 714 /HD-TTCO date December </w:t>
      </w:r>
      <w:proofErr w:type="gramStart"/>
      <w:r w:rsidR="00F86CEF" w:rsidRPr="00F86CEF">
        <w:t>24 ,</w:t>
      </w:r>
      <w:proofErr w:type="gramEnd"/>
      <w:r w:rsidR="00F86CEF" w:rsidRPr="00F86CEF">
        <w:t xml:space="preserve"> 2024 Regarding the sale and purchase of coal from the mines in 2025 (transported by rail) between the Company and Vinacomin - Cua Ong Coal Preparation Company</w:t>
      </w:r>
      <w:r w:rsidRPr="00820631">
        <w:t xml:space="preserve">;   </w:t>
      </w:r>
    </w:p>
    <w:p w14:paraId="5CB1C9B5" w14:textId="310E0AD7" w:rsidR="008154B6" w:rsidRPr="00C52194" w:rsidRDefault="008154B6" w:rsidP="008154B6">
      <w:pPr>
        <w:spacing w:before="80" w:after="80"/>
        <w:ind w:firstLine="709"/>
        <w:jc w:val="both"/>
      </w:pPr>
      <w:r w:rsidRPr="00C52194">
        <w:t xml:space="preserve"> + </w:t>
      </w:r>
      <w:r w:rsidR="00F86CEF" w:rsidRPr="00F86CEF">
        <w:t xml:space="preserve">Contract No. 715 /HD-TTCO dated December </w:t>
      </w:r>
      <w:proofErr w:type="gramStart"/>
      <w:r w:rsidR="00F86CEF" w:rsidRPr="00F86CEF">
        <w:t>24 ,</w:t>
      </w:r>
      <w:proofErr w:type="gramEnd"/>
      <w:r w:rsidR="00F86CEF" w:rsidRPr="00F86CEF">
        <w:t xml:space="preserve"> 2024, Regarding the sale and purchase of coal from the mines in 2025 (transported by feeder conveyor to Coal Preparation Plant No. 4 – Vinacomin - Cua Ong Coal Preparation Company) between the Company and Cua Ong Coal Preparation Company</w:t>
      </w:r>
      <w:r w:rsidRPr="00C52194">
        <w:t xml:space="preserve">;   </w:t>
      </w:r>
    </w:p>
    <w:p w14:paraId="2B941DC4" w14:textId="62CEAB6E" w:rsidR="008154B6" w:rsidRPr="00C52194" w:rsidRDefault="008154B6" w:rsidP="008154B6">
      <w:pPr>
        <w:spacing w:before="80" w:after="80"/>
        <w:ind w:firstLine="720"/>
        <w:jc w:val="both"/>
      </w:pPr>
      <w:r w:rsidRPr="00C52194">
        <w:rPr>
          <w:lang w:val="vi-VN"/>
        </w:rPr>
        <w:t xml:space="preserve"> </w:t>
      </w:r>
      <w:r>
        <w:t xml:space="preserve"> </w:t>
      </w:r>
      <w:r w:rsidRPr="00C52194">
        <w:t xml:space="preserve">(3) </w:t>
      </w:r>
      <w:r w:rsidR="00F86CEF" w:rsidRPr="00F86CEF">
        <w:t>Approve contracts and transactions between the Company and Enterprises whose value of contracts and transactions is greater than 35% of the Company's total assets as per the financial statements as of December 31, 2024</w:t>
      </w:r>
      <w:r w:rsidRPr="00C52194">
        <w:t>:</w:t>
      </w:r>
    </w:p>
    <w:p w14:paraId="6C46A917" w14:textId="18DF608A" w:rsidR="008154B6" w:rsidRPr="00C52194" w:rsidRDefault="008154B6" w:rsidP="008154B6">
      <w:pPr>
        <w:spacing w:before="80" w:after="80"/>
        <w:ind w:firstLine="720"/>
        <w:jc w:val="both"/>
      </w:pPr>
      <w:r w:rsidRPr="00C52194">
        <w:t xml:space="preserve"> + </w:t>
      </w:r>
      <w:r w:rsidR="00F86CEF" w:rsidRPr="00F86CEF">
        <w:t xml:space="preserve">Coal sale and purchase contract for 2025 No. 04 /2025/HD/KVCP-TCS dated December 25, </w:t>
      </w:r>
      <w:proofErr w:type="gramStart"/>
      <w:r w:rsidR="00F86CEF" w:rsidRPr="00F86CEF">
        <w:t>2024</w:t>
      </w:r>
      <w:proofErr w:type="gramEnd"/>
      <w:r w:rsidR="00F86CEF" w:rsidRPr="00F86CEF">
        <w:t xml:space="preserve"> between the Company and Vinacomin – Cam Pha Port and Logistics Company</w:t>
      </w:r>
      <w:r w:rsidRPr="00C52194">
        <w:t>.</w:t>
      </w:r>
    </w:p>
    <w:p w14:paraId="6DD1BCBB" w14:textId="23F17B78" w:rsidR="008154B6" w:rsidRPr="00C52194" w:rsidRDefault="008154B6" w:rsidP="008154B6">
      <w:pPr>
        <w:spacing w:before="80" w:after="80"/>
        <w:ind w:firstLine="720"/>
        <w:jc w:val="both"/>
        <w:rPr>
          <w:lang w:val="vi-VN"/>
        </w:rPr>
      </w:pPr>
      <w:r w:rsidRPr="00C52194">
        <w:rPr>
          <w:lang w:val="vi-VN"/>
        </w:rPr>
        <w:t xml:space="preserve"> </w:t>
      </w:r>
      <w:r w:rsidRPr="00C52194">
        <w:t xml:space="preserve">+ </w:t>
      </w:r>
      <w:r w:rsidR="00F86CEF" w:rsidRPr="00F86CEF">
        <w:t xml:space="preserve">Fuel sale and purchase contract 2025 between the Company and Vinacomin - Material Trading Joint Stock </w:t>
      </w:r>
      <w:proofErr w:type="gramStart"/>
      <w:r w:rsidR="00F86CEF" w:rsidRPr="00F86CEF">
        <w:t>Company</w:t>
      </w:r>
      <w:r w:rsidRPr="00C52194">
        <w:rPr>
          <w:lang w:val="vi-VN"/>
        </w:rPr>
        <w:t>;</w:t>
      </w:r>
      <w:proofErr w:type="gramEnd"/>
    </w:p>
    <w:p w14:paraId="224248FF" w14:textId="77C64667" w:rsidR="008154B6" w:rsidRPr="00C52194" w:rsidRDefault="008154B6" w:rsidP="008154B6">
      <w:pPr>
        <w:spacing w:before="120" w:after="120"/>
        <w:jc w:val="both"/>
      </w:pPr>
      <w:r w:rsidRPr="00C52194">
        <w:t xml:space="preserve">     </w:t>
      </w:r>
      <w:r w:rsidRPr="00C52194">
        <w:rPr>
          <w:lang w:val="vi-VN"/>
        </w:rPr>
        <w:tab/>
      </w:r>
      <w:r w:rsidRPr="00C52194">
        <w:t xml:space="preserve">+ </w:t>
      </w:r>
      <w:r w:rsidR="00F86CEF" w:rsidRPr="00F86CEF">
        <w:t xml:space="preserve">Contract No.: 881/HD-TCS-KH dated January </w:t>
      </w:r>
      <w:proofErr w:type="gramStart"/>
      <w:r w:rsidR="00F86CEF" w:rsidRPr="00F86CEF">
        <w:t>22 ,</w:t>
      </w:r>
      <w:proofErr w:type="gramEnd"/>
      <w:r w:rsidR="00F86CEF" w:rsidRPr="00F86CEF">
        <w:t xml:space="preserve"> 2025 Package No. 01 -TN 2025: Outsourced excavation and transportation of earth and rock for 2024, between the Company and the Consortium of Contractors Tan Tien - Quang Hung - Nam Dong Son - Hoa Son - Trung Nghia - Van Don D&amp;T</w:t>
      </w:r>
      <w:r w:rsidRPr="00C52194">
        <w:t>.</w:t>
      </w:r>
    </w:p>
    <w:p w14:paraId="63F72A3D" w14:textId="7330714F" w:rsidR="008154B6" w:rsidRDefault="008154B6" w:rsidP="008154B6">
      <w:pPr>
        <w:tabs>
          <w:tab w:val="left" w:pos="0"/>
          <w:tab w:val="left" w:pos="720"/>
        </w:tabs>
        <w:spacing w:before="120" w:after="120" w:line="320" w:lineRule="atLeast"/>
        <w:jc w:val="both"/>
        <w:rPr>
          <w:b/>
          <w:spacing w:val="-8"/>
        </w:rPr>
      </w:pPr>
      <w:r>
        <w:t xml:space="preserve">           </w:t>
      </w:r>
      <w:r w:rsidRPr="00C52194">
        <w:t xml:space="preserve">+ </w:t>
      </w:r>
      <w:r w:rsidR="00F86CEF" w:rsidRPr="00F86CEF">
        <w:t>Transactions in 2025 of the Contract Appendix dated December 30, 2024 - Contract 1968/HD-TCS-KH&amp;GTSP dated April 8, 2014, regarding the hire of earth and rock transportation by conveyor belt system, between the Company and Tan Phu Xuan Joint Stock Company</w:t>
      </w:r>
      <w:r w:rsidRPr="00C52194">
        <w:t>.</w:t>
      </w:r>
    </w:p>
    <w:p w14:paraId="1C1C4A91" w14:textId="15648F66" w:rsidR="00692778" w:rsidRDefault="007956CF" w:rsidP="00B21A66">
      <w:pPr>
        <w:tabs>
          <w:tab w:val="left" w:pos="0"/>
          <w:tab w:val="left" w:pos="720"/>
        </w:tabs>
        <w:spacing w:before="120" w:after="360" w:line="320" w:lineRule="atLeast"/>
        <w:jc w:val="both"/>
        <w:rPr>
          <w:rStyle w:val="Strong"/>
          <w:b w:val="0"/>
        </w:rPr>
      </w:pPr>
      <w:r w:rsidRPr="00C52194">
        <w:rPr>
          <w:rStyle w:val="Strong"/>
          <w:b w:val="0"/>
        </w:rPr>
        <w:t xml:space="preserve">       </w:t>
      </w:r>
      <w:r w:rsidRPr="00C52194">
        <w:rPr>
          <w:rStyle w:val="Strong"/>
          <w:b w:val="0"/>
          <w:lang w:val="vi-VN"/>
        </w:rPr>
        <w:t xml:space="preserve"> </w:t>
      </w:r>
      <w:r w:rsidR="00B21A66">
        <w:rPr>
          <w:rStyle w:val="Strong"/>
          <w:b w:val="0"/>
        </w:rPr>
        <w:t xml:space="preserve">   </w:t>
      </w:r>
      <w:r w:rsidR="004737FF" w:rsidRPr="004737FF">
        <w:rPr>
          <w:rStyle w:val="Strong"/>
          <w:b w:val="0"/>
        </w:rPr>
        <w:t>We respectfully request the Annual General Meeting of Shareholders in 2025 to approve the Company's compliance with the current regulations</w:t>
      </w:r>
      <w:r w:rsidRPr="000A5DC0">
        <w:rPr>
          <w:rStyle w:val="Strong"/>
          <w:b w:val="0"/>
          <w:lang w:val="vi-VN"/>
        </w:rPr>
        <w:t>.</w:t>
      </w:r>
      <w:r w:rsidRPr="000A5DC0">
        <w:rPr>
          <w:rStyle w:val="Strong"/>
          <w:b w:val="0"/>
        </w:rPr>
        <w:t xml:space="preserve"> </w:t>
      </w:r>
    </w:p>
    <w:tbl>
      <w:tblPr>
        <w:tblW w:w="9498" w:type="dxa"/>
        <w:tblInd w:w="-34" w:type="dxa"/>
        <w:tblLook w:val="01E0" w:firstRow="1" w:lastRow="1" w:firstColumn="1" w:lastColumn="1" w:noHBand="0" w:noVBand="0"/>
      </w:tblPr>
      <w:tblGrid>
        <w:gridCol w:w="4537"/>
        <w:gridCol w:w="4961"/>
      </w:tblGrid>
      <w:tr w:rsidR="00F14773" w:rsidRPr="00526B72" w14:paraId="4FB49BE4" w14:textId="77777777" w:rsidTr="00141367">
        <w:tc>
          <w:tcPr>
            <w:tcW w:w="4537" w:type="dxa"/>
            <w:shd w:val="clear" w:color="auto" w:fill="auto"/>
          </w:tcPr>
          <w:p w14:paraId="04655F71" w14:textId="4BA25F11" w:rsidR="00F14773" w:rsidRPr="00526B72" w:rsidRDefault="00CC56A7" w:rsidP="00141367">
            <w:pPr>
              <w:widowControl w:val="0"/>
              <w:rPr>
                <w:b/>
                <w:bCs/>
                <w:i/>
                <w:iCs/>
                <w:lang w:val="nl-NL"/>
              </w:rPr>
            </w:pPr>
            <w:r>
              <w:rPr>
                <w:b/>
                <w:bCs/>
                <w:i/>
                <w:iCs/>
                <w:lang w:val="nl-NL"/>
              </w:rPr>
              <w:t>Recipients</w:t>
            </w:r>
            <w:r w:rsidR="00F14773" w:rsidRPr="00526B72">
              <w:rPr>
                <w:b/>
                <w:bCs/>
                <w:i/>
                <w:iCs/>
                <w:lang w:val="nl-NL"/>
              </w:rPr>
              <w:t>:</w:t>
            </w:r>
          </w:p>
          <w:p w14:paraId="400B1F75" w14:textId="7D1B07E1" w:rsidR="00D63257" w:rsidRDefault="00D63257" w:rsidP="0041131C">
            <w:pPr>
              <w:widowControl w:val="0"/>
              <w:rPr>
                <w:bCs/>
                <w:iCs/>
                <w:sz w:val="22"/>
                <w:szCs w:val="22"/>
                <w:lang w:val="nl-NL"/>
              </w:rPr>
            </w:pPr>
            <w:r>
              <w:rPr>
                <w:bCs/>
                <w:iCs/>
                <w:sz w:val="22"/>
                <w:szCs w:val="22"/>
                <w:lang w:val="nl-NL"/>
              </w:rPr>
              <w:t xml:space="preserve">- </w:t>
            </w:r>
            <w:r w:rsidR="0041131C" w:rsidRPr="0041131C">
              <w:rPr>
                <w:bCs/>
                <w:iCs/>
                <w:sz w:val="22"/>
                <w:szCs w:val="22"/>
                <w:lang w:val="nl-NL"/>
              </w:rPr>
              <w:t xml:space="preserve">The 2025 </w:t>
            </w:r>
            <w:r w:rsidR="008C1B78">
              <w:rPr>
                <w:bCs/>
                <w:iCs/>
                <w:sz w:val="22"/>
                <w:szCs w:val="22"/>
                <w:lang w:val="nl-NL"/>
              </w:rPr>
              <w:t>GMS</w:t>
            </w:r>
            <w:r w:rsidR="0041131C">
              <w:rPr>
                <w:bCs/>
                <w:iCs/>
                <w:sz w:val="22"/>
                <w:szCs w:val="22"/>
                <w:lang w:val="nl-NL"/>
              </w:rPr>
              <w:t xml:space="preserve"> of </w:t>
            </w:r>
            <w:r w:rsidR="0041131C" w:rsidRPr="0041131C">
              <w:rPr>
                <w:bCs/>
                <w:iCs/>
                <w:sz w:val="22"/>
                <w:szCs w:val="22"/>
                <w:lang w:val="nl-NL"/>
              </w:rPr>
              <w:t>Cao Son Coal Joint Stock Company</w:t>
            </w:r>
            <w:r>
              <w:rPr>
                <w:bCs/>
                <w:iCs/>
                <w:sz w:val="22"/>
                <w:szCs w:val="22"/>
                <w:lang w:val="nl-NL"/>
              </w:rPr>
              <w:t>;</w:t>
            </w:r>
          </w:p>
          <w:p w14:paraId="05C2A832" w14:textId="2BDBDD78" w:rsidR="00D63257" w:rsidRPr="00D63257" w:rsidRDefault="00D63257" w:rsidP="00D63257">
            <w:pPr>
              <w:widowControl w:val="0"/>
              <w:rPr>
                <w:bCs/>
                <w:iCs/>
                <w:sz w:val="22"/>
                <w:szCs w:val="22"/>
                <w:lang w:val="nl-NL"/>
              </w:rPr>
            </w:pPr>
            <w:r>
              <w:rPr>
                <w:bCs/>
                <w:iCs/>
                <w:sz w:val="22"/>
                <w:szCs w:val="22"/>
                <w:lang w:val="nl-NL"/>
              </w:rPr>
              <w:t xml:space="preserve">- </w:t>
            </w:r>
            <w:r w:rsidR="0041131C">
              <w:rPr>
                <w:bCs/>
                <w:iCs/>
                <w:sz w:val="22"/>
                <w:szCs w:val="22"/>
                <w:lang w:val="nl-NL"/>
              </w:rPr>
              <w:t>Shareholders</w:t>
            </w:r>
            <w:r>
              <w:rPr>
                <w:bCs/>
                <w:iCs/>
                <w:sz w:val="22"/>
                <w:szCs w:val="22"/>
                <w:lang w:val="nl-NL"/>
              </w:rPr>
              <w:t>;</w:t>
            </w:r>
            <w:r w:rsidR="00B21A66" w:rsidRPr="00D63257">
              <w:rPr>
                <w:bCs/>
                <w:iCs/>
                <w:sz w:val="22"/>
                <w:szCs w:val="22"/>
                <w:lang w:val="nl-NL"/>
              </w:rPr>
              <w:t xml:space="preserve"> </w:t>
            </w:r>
          </w:p>
          <w:p w14:paraId="17BB2DBB" w14:textId="6CBB909F" w:rsidR="00F14773" w:rsidRDefault="00D63257" w:rsidP="00141367">
            <w:pPr>
              <w:widowControl w:val="0"/>
              <w:ind w:left="34"/>
              <w:rPr>
                <w:bCs/>
                <w:iCs/>
                <w:sz w:val="22"/>
                <w:szCs w:val="22"/>
                <w:lang w:val="nl-NL"/>
              </w:rPr>
            </w:pPr>
            <w:r>
              <w:rPr>
                <w:bCs/>
                <w:iCs/>
                <w:sz w:val="22"/>
                <w:szCs w:val="22"/>
                <w:lang w:val="nl-NL"/>
              </w:rPr>
              <w:t xml:space="preserve">- </w:t>
            </w:r>
            <w:r w:rsidR="0041131C">
              <w:rPr>
                <w:bCs/>
                <w:iCs/>
                <w:sz w:val="22"/>
                <w:szCs w:val="22"/>
                <w:lang w:val="nl-NL"/>
              </w:rPr>
              <w:t>BOD</w:t>
            </w:r>
            <w:r>
              <w:rPr>
                <w:bCs/>
                <w:iCs/>
                <w:sz w:val="22"/>
                <w:szCs w:val="22"/>
                <w:lang w:val="nl-NL"/>
              </w:rPr>
              <w:t xml:space="preserve">, </w:t>
            </w:r>
            <w:r w:rsidR="0041131C">
              <w:rPr>
                <w:bCs/>
                <w:iCs/>
                <w:sz w:val="22"/>
                <w:szCs w:val="22"/>
                <w:lang w:val="nl-NL"/>
              </w:rPr>
              <w:t>BOS</w:t>
            </w:r>
            <w:r>
              <w:rPr>
                <w:bCs/>
                <w:iCs/>
                <w:sz w:val="22"/>
                <w:szCs w:val="22"/>
                <w:lang w:val="nl-NL"/>
              </w:rPr>
              <w:t>;</w:t>
            </w:r>
          </w:p>
          <w:p w14:paraId="02D60ED1" w14:textId="5D9E41E5" w:rsidR="00D63257" w:rsidRPr="00526B72" w:rsidRDefault="00D63257" w:rsidP="00141367">
            <w:pPr>
              <w:widowControl w:val="0"/>
              <w:ind w:left="34"/>
              <w:rPr>
                <w:sz w:val="22"/>
                <w:szCs w:val="22"/>
                <w:lang w:val="nl-NL"/>
              </w:rPr>
            </w:pPr>
            <w:r>
              <w:rPr>
                <w:bCs/>
                <w:iCs/>
                <w:sz w:val="22"/>
                <w:szCs w:val="22"/>
                <w:lang w:val="nl-NL"/>
              </w:rPr>
              <w:t xml:space="preserve">- </w:t>
            </w:r>
            <w:r w:rsidR="0041131C">
              <w:rPr>
                <w:bCs/>
                <w:iCs/>
                <w:sz w:val="22"/>
                <w:szCs w:val="22"/>
                <w:lang w:val="nl-NL"/>
              </w:rPr>
              <w:t>Information disclosure</w:t>
            </w:r>
            <w:r>
              <w:rPr>
                <w:bCs/>
                <w:iCs/>
                <w:sz w:val="22"/>
                <w:szCs w:val="22"/>
                <w:lang w:val="nl-NL"/>
              </w:rPr>
              <w:t>;</w:t>
            </w:r>
          </w:p>
          <w:p w14:paraId="69031E06" w14:textId="0FEA1173" w:rsidR="00F14773" w:rsidRPr="00526B72" w:rsidRDefault="00F14773" w:rsidP="00141367">
            <w:pPr>
              <w:widowControl w:val="0"/>
              <w:ind w:left="34"/>
              <w:rPr>
                <w:sz w:val="20"/>
                <w:szCs w:val="20"/>
                <w:lang w:val="nl-NL"/>
              </w:rPr>
            </w:pPr>
            <w:r w:rsidRPr="00526B72">
              <w:rPr>
                <w:bCs/>
                <w:iCs/>
                <w:sz w:val="22"/>
                <w:szCs w:val="22"/>
                <w:lang w:val="nl-NL"/>
              </w:rPr>
              <w:t xml:space="preserve">- </w:t>
            </w:r>
            <w:r w:rsidR="0041131C">
              <w:rPr>
                <w:bCs/>
                <w:iCs/>
                <w:sz w:val="22"/>
                <w:szCs w:val="22"/>
                <w:lang w:val="nl-NL"/>
              </w:rPr>
              <w:t>Archived</w:t>
            </w:r>
            <w:r w:rsidRPr="00526B72">
              <w:rPr>
                <w:bCs/>
                <w:iCs/>
                <w:sz w:val="22"/>
                <w:szCs w:val="22"/>
                <w:lang w:val="nl-NL"/>
              </w:rPr>
              <w:t xml:space="preserve">: </w:t>
            </w:r>
            <w:r w:rsidR="0041131C">
              <w:rPr>
                <w:bCs/>
                <w:iCs/>
                <w:sz w:val="22"/>
                <w:szCs w:val="22"/>
                <w:lang w:val="nl-NL"/>
              </w:rPr>
              <w:t>Administrative</w:t>
            </w:r>
            <w:r w:rsidR="00D63257">
              <w:rPr>
                <w:bCs/>
                <w:iCs/>
                <w:sz w:val="22"/>
                <w:szCs w:val="22"/>
                <w:lang w:val="nl-NL"/>
              </w:rPr>
              <w:t>.</w:t>
            </w:r>
          </w:p>
          <w:p w14:paraId="37A3AB91" w14:textId="77777777" w:rsidR="00F14773" w:rsidRPr="00526B72" w:rsidRDefault="00F14773" w:rsidP="00141367">
            <w:pPr>
              <w:widowControl w:val="0"/>
              <w:rPr>
                <w:sz w:val="20"/>
                <w:szCs w:val="20"/>
                <w:lang w:val="nl-NL"/>
              </w:rPr>
            </w:pPr>
          </w:p>
        </w:tc>
        <w:tc>
          <w:tcPr>
            <w:tcW w:w="4961" w:type="dxa"/>
            <w:shd w:val="clear" w:color="auto" w:fill="auto"/>
          </w:tcPr>
          <w:p w14:paraId="1CF9ACEC" w14:textId="242622D4" w:rsidR="00F14773" w:rsidRDefault="00B21A66" w:rsidP="00141367">
            <w:pPr>
              <w:widowControl w:val="0"/>
              <w:jc w:val="center"/>
              <w:rPr>
                <w:b/>
                <w:bCs/>
                <w:sz w:val="26"/>
                <w:szCs w:val="26"/>
                <w:lang w:val="nl-NL"/>
              </w:rPr>
            </w:pPr>
            <w:r>
              <w:rPr>
                <w:b/>
                <w:bCs/>
                <w:sz w:val="26"/>
                <w:szCs w:val="26"/>
                <w:lang w:val="nl-NL"/>
              </w:rPr>
              <w:t xml:space="preserve">          </w:t>
            </w:r>
            <w:r w:rsidR="0041131C">
              <w:rPr>
                <w:b/>
                <w:bCs/>
                <w:sz w:val="26"/>
                <w:szCs w:val="26"/>
                <w:lang w:val="nl-NL"/>
              </w:rPr>
              <w:t>ON BEHALF OF THE BOARD OF DIRECTORS</w:t>
            </w:r>
          </w:p>
          <w:p w14:paraId="316BAC02" w14:textId="198E7CF9" w:rsidR="00D63257" w:rsidRPr="00526B72" w:rsidRDefault="00D63257" w:rsidP="00141367">
            <w:pPr>
              <w:widowControl w:val="0"/>
              <w:jc w:val="center"/>
              <w:rPr>
                <w:b/>
                <w:bCs/>
                <w:sz w:val="26"/>
                <w:szCs w:val="26"/>
                <w:lang w:val="nl-NL"/>
              </w:rPr>
            </w:pPr>
            <w:r>
              <w:rPr>
                <w:b/>
                <w:bCs/>
                <w:sz w:val="26"/>
                <w:szCs w:val="26"/>
                <w:lang w:val="nl-NL"/>
              </w:rPr>
              <w:t>C</w:t>
            </w:r>
            <w:r w:rsidR="0041131C">
              <w:rPr>
                <w:b/>
                <w:bCs/>
                <w:sz w:val="26"/>
                <w:szCs w:val="26"/>
                <w:lang w:val="nl-NL"/>
              </w:rPr>
              <w:t>HAIRMAN</w:t>
            </w:r>
          </w:p>
          <w:p w14:paraId="0AB28D24" w14:textId="77777777" w:rsidR="00F14773" w:rsidRPr="00526B72" w:rsidRDefault="00F14773" w:rsidP="00141367">
            <w:pPr>
              <w:widowControl w:val="0"/>
              <w:jc w:val="center"/>
              <w:rPr>
                <w:bCs/>
                <w:sz w:val="26"/>
                <w:szCs w:val="26"/>
                <w:lang w:val="nl-NL"/>
              </w:rPr>
            </w:pPr>
          </w:p>
          <w:p w14:paraId="7EDD4B55" w14:textId="77777777" w:rsidR="00F14773" w:rsidRPr="00526B72" w:rsidRDefault="00F14773" w:rsidP="00141367">
            <w:pPr>
              <w:widowControl w:val="0"/>
              <w:jc w:val="center"/>
              <w:rPr>
                <w:bCs/>
                <w:sz w:val="26"/>
                <w:szCs w:val="26"/>
                <w:lang w:val="nl-NL"/>
              </w:rPr>
            </w:pPr>
          </w:p>
          <w:p w14:paraId="0A9FF0FF" w14:textId="77777777" w:rsidR="00F14773" w:rsidRDefault="00F14773" w:rsidP="00141367">
            <w:pPr>
              <w:widowControl w:val="0"/>
              <w:jc w:val="center"/>
              <w:rPr>
                <w:bCs/>
                <w:sz w:val="34"/>
                <w:szCs w:val="26"/>
                <w:lang w:val="nl-NL"/>
              </w:rPr>
            </w:pPr>
          </w:p>
          <w:p w14:paraId="34ED1684" w14:textId="77777777" w:rsidR="00315523" w:rsidRPr="00526B72" w:rsidRDefault="00315523" w:rsidP="00141367">
            <w:pPr>
              <w:widowControl w:val="0"/>
              <w:jc w:val="center"/>
              <w:rPr>
                <w:bCs/>
                <w:sz w:val="34"/>
                <w:szCs w:val="26"/>
                <w:lang w:val="nl-NL"/>
              </w:rPr>
            </w:pPr>
          </w:p>
          <w:p w14:paraId="0685A26B" w14:textId="04B7FC87" w:rsidR="00F14773" w:rsidRPr="00CB52BC" w:rsidRDefault="00B21A66" w:rsidP="00D63257">
            <w:pPr>
              <w:widowControl w:val="0"/>
              <w:jc w:val="center"/>
              <w:rPr>
                <w:b/>
              </w:rPr>
            </w:pPr>
            <w:r>
              <w:rPr>
                <w:b/>
              </w:rPr>
              <w:t xml:space="preserve"> </w:t>
            </w:r>
            <w:r w:rsidR="00D63257">
              <w:rPr>
                <w:b/>
              </w:rPr>
              <w:t>V</w:t>
            </w:r>
            <w:r w:rsidR="0041131C">
              <w:rPr>
                <w:b/>
              </w:rPr>
              <w:t>u</w:t>
            </w:r>
            <w:r w:rsidR="00D63257">
              <w:rPr>
                <w:b/>
              </w:rPr>
              <w:t xml:space="preserve"> V</w:t>
            </w:r>
            <w:r w:rsidR="0041131C">
              <w:rPr>
                <w:b/>
              </w:rPr>
              <w:t>a</w:t>
            </w:r>
            <w:r w:rsidR="00D63257">
              <w:rPr>
                <w:b/>
              </w:rPr>
              <w:t>n Kh</w:t>
            </w:r>
            <w:r w:rsidR="0041131C">
              <w:rPr>
                <w:b/>
              </w:rPr>
              <w:t>a</w:t>
            </w:r>
            <w:r w:rsidR="00D63257">
              <w:rPr>
                <w:b/>
              </w:rPr>
              <w:t>n</w:t>
            </w:r>
          </w:p>
        </w:tc>
      </w:tr>
    </w:tbl>
    <w:p w14:paraId="5ECD5C6F" w14:textId="77777777" w:rsidR="00B62CF1" w:rsidRPr="00BA5807" w:rsidRDefault="00B62CF1">
      <w:pPr>
        <w:rPr>
          <w:color w:val="000000" w:themeColor="text1"/>
          <w:sz w:val="26"/>
          <w:szCs w:val="26"/>
        </w:rPr>
      </w:pPr>
    </w:p>
    <w:p w14:paraId="075FE9AA" w14:textId="77777777" w:rsidR="00730CAE" w:rsidRPr="00BA5807" w:rsidRDefault="00730CAE" w:rsidP="00E556A1">
      <w:pPr>
        <w:spacing w:before="40"/>
        <w:jc w:val="both"/>
        <w:rPr>
          <w:color w:val="000000" w:themeColor="text1"/>
          <w:sz w:val="26"/>
          <w:szCs w:val="26"/>
        </w:rPr>
      </w:pPr>
    </w:p>
    <w:sectPr w:rsidR="00730CAE" w:rsidRPr="00BA5807" w:rsidSect="00EC7FA9">
      <w:headerReference w:type="default" r:id="rId8"/>
      <w:footerReference w:type="even" r:id="rId9"/>
      <w:footerReference w:type="default" r:id="rId10"/>
      <w:headerReference w:type="first" r:id="rId11"/>
      <w:pgSz w:w="11907" w:h="16840" w:code="9"/>
      <w:pgMar w:top="1009" w:right="851" w:bottom="1009" w:left="1701" w:header="567" w:footer="28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DFFF4" w14:textId="77777777" w:rsidR="00AE58C4" w:rsidRDefault="00AE58C4" w:rsidP="00640C65">
      <w:r>
        <w:separator/>
      </w:r>
    </w:p>
  </w:endnote>
  <w:endnote w:type="continuationSeparator" w:id="0">
    <w:p w14:paraId="038DFA73" w14:textId="77777777" w:rsidR="00AE58C4" w:rsidRDefault="00AE58C4" w:rsidP="0064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D22E9" w14:textId="77777777" w:rsidR="00A9232D" w:rsidRDefault="0042724A" w:rsidP="00640C65">
    <w:pPr>
      <w:pStyle w:val="Footer"/>
      <w:framePr w:wrap="around" w:vAnchor="text" w:hAnchor="margin" w:xAlign="right" w:y="1"/>
      <w:rPr>
        <w:rStyle w:val="PageNumber"/>
      </w:rPr>
    </w:pPr>
    <w:r>
      <w:rPr>
        <w:rStyle w:val="PageNumber"/>
      </w:rPr>
      <w:fldChar w:fldCharType="begin"/>
    </w:r>
    <w:r w:rsidR="00A9232D">
      <w:rPr>
        <w:rStyle w:val="PageNumber"/>
      </w:rPr>
      <w:instrText xml:space="preserve">PAGE  </w:instrText>
    </w:r>
    <w:r>
      <w:rPr>
        <w:rStyle w:val="PageNumber"/>
      </w:rPr>
      <w:fldChar w:fldCharType="end"/>
    </w:r>
  </w:p>
  <w:p w14:paraId="3E411C03" w14:textId="77777777" w:rsidR="00A9232D" w:rsidRDefault="00A9232D" w:rsidP="00640C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761D7" w14:textId="77777777" w:rsidR="00A9232D" w:rsidRDefault="00A9232D" w:rsidP="00640C6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A3DAE" w14:textId="77777777" w:rsidR="00AE58C4" w:rsidRDefault="00AE58C4" w:rsidP="00640C65">
      <w:r>
        <w:separator/>
      </w:r>
    </w:p>
  </w:footnote>
  <w:footnote w:type="continuationSeparator" w:id="0">
    <w:p w14:paraId="254D8C6D" w14:textId="77777777" w:rsidR="00AE58C4" w:rsidRDefault="00AE58C4" w:rsidP="00640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8569848"/>
      <w:docPartObj>
        <w:docPartGallery w:val="Page Numbers (Top of Page)"/>
        <w:docPartUnique/>
      </w:docPartObj>
    </w:sdtPr>
    <w:sdtContent>
      <w:p w14:paraId="5AE19F57" w14:textId="77777777" w:rsidR="00F34285" w:rsidRDefault="0042724A">
        <w:pPr>
          <w:pStyle w:val="Header"/>
          <w:jc w:val="center"/>
        </w:pPr>
        <w:r>
          <w:fldChar w:fldCharType="begin"/>
        </w:r>
        <w:r w:rsidR="00F34285">
          <w:instrText>PAGE   \* MERGEFORMAT</w:instrText>
        </w:r>
        <w:r>
          <w:fldChar w:fldCharType="separate"/>
        </w:r>
        <w:r w:rsidR="00BC4D94" w:rsidRPr="00BC4D94">
          <w:rPr>
            <w:noProof/>
            <w:lang w:val="vi-VN"/>
          </w:rPr>
          <w:t>3</w:t>
        </w:r>
        <w:r>
          <w:fldChar w:fldCharType="end"/>
        </w:r>
      </w:p>
    </w:sdtContent>
  </w:sdt>
  <w:p w14:paraId="1CAAA09A" w14:textId="77777777" w:rsidR="00F34285" w:rsidRDefault="00F342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652C1" w14:textId="77777777" w:rsidR="000A2C72" w:rsidRDefault="000A2C72">
    <w:pPr>
      <w:pStyle w:val="Header"/>
      <w:jc w:val="center"/>
    </w:pPr>
  </w:p>
  <w:p w14:paraId="31219E0A" w14:textId="77777777" w:rsidR="000A2C72" w:rsidRDefault="000A2C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55931"/>
    <w:multiLevelType w:val="hybridMultilevel"/>
    <w:tmpl w:val="B590EA4E"/>
    <w:lvl w:ilvl="0" w:tplc="4E28D4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9F608A"/>
    <w:multiLevelType w:val="hybridMultilevel"/>
    <w:tmpl w:val="C3C4C6B8"/>
    <w:lvl w:ilvl="0" w:tplc="B4709BB4">
      <w:numFmt w:val="bullet"/>
      <w:lvlText w:val="-"/>
      <w:lvlJc w:val="left"/>
      <w:pPr>
        <w:ind w:left="394" w:hanging="360"/>
      </w:pPr>
      <w:rPr>
        <w:rFonts w:ascii="Times New Roman" w:eastAsiaTheme="minorEastAsia"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 w15:restartNumberingAfterBreak="0">
    <w:nsid w:val="1DAD2F1D"/>
    <w:multiLevelType w:val="hybridMultilevel"/>
    <w:tmpl w:val="9D9C16C2"/>
    <w:lvl w:ilvl="0" w:tplc="73A046BA">
      <w:start w:val="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773283"/>
    <w:multiLevelType w:val="hybridMultilevel"/>
    <w:tmpl w:val="28BC12C0"/>
    <w:lvl w:ilvl="0" w:tplc="A4C23D5C">
      <w:start w:val="1"/>
      <w:numFmt w:val="decimal"/>
      <w:lvlText w:val="1.%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956172"/>
    <w:multiLevelType w:val="hybridMultilevel"/>
    <w:tmpl w:val="856CF46A"/>
    <w:lvl w:ilvl="0" w:tplc="BDACDF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411C8F"/>
    <w:multiLevelType w:val="hybridMultilevel"/>
    <w:tmpl w:val="F572C19A"/>
    <w:lvl w:ilvl="0" w:tplc="9F04E4E0">
      <w:start w:val="4"/>
      <w:numFmt w:val="bullet"/>
      <w:lvlText w:val="-"/>
      <w:lvlJc w:val="left"/>
      <w:pPr>
        <w:ind w:left="1080" w:hanging="360"/>
      </w:pPr>
      <w:rPr>
        <w:rFonts w:ascii="Times New Roman" w:eastAsiaTheme="minorEastAsia"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cs="Wingdings" w:hint="default"/>
      </w:rPr>
    </w:lvl>
    <w:lvl w:ilvl="3" w:tplc="042A0001" w:tentative="1">
      <w:start w:val="1"/>
      <w:numFmt w:val="bullet"/>
      <w:lvlText w:val=""/>
      <w:lvlJc w:val="left"/>
      <w:pPr>
        <w:ind w:left="3240" w:hanging="360"/>
      </w:pPr>
      <w:rPr>
        <w:rFonts w:ascii="Symbol" w:hAnsi="Symbol" w:cs="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cs="Wingdings" w:hint="default"/>
      </w:rPr>
    </w:lvl>
    <w:lvl w:ilvl="6" w:tplc="042A0001" w:tentative="1">
      <w:start w:val="1"/>
      <w:numFmt w:val="bullet"/>
      <w:lvlText w:val=""/>
      <w:lvlJc w:val="left"/>
      <w:pPr>
        <w:ind w:left="5400" w:hanging="360"/>
      </w:pPr>
      <w:rPr>
        <w:rFonts w:ascii="Symbol" w:hAnsi="Symbol" w:cs="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cs="Wingdings" w:hint="default"/>
      </w:rPr>
    </w:lvl>
  </w:abstractNum>
  <w:abstractNum w:abstractNumId="6" w15:restartNumberingAfterBreak="0">
    <w:nsid w:val="32F406FB"/>
    <w:multiLevelType w:val="multilevel"/>
    <w:tmpl w:val="61B022F6"/>
    <w:lvl w:ilvl="0">
      <w:start w:val="1"/>
      <w:numFmt w:val="decimal"/>
      <w:lvlText w:val="%1."/>
      <w:lvlJc w:val="left"/>
      <w:pPr>
        <w:tabs>
          <w:tab w:val="num" w:pos="1080"/>
        </w:tabs>
        <w:ind w:left="1080" w:hanging="360"/>
      </w:pPr>
      <w:rPr>
        <w:rFonts w:hint="default"/>
        <w:b/>
      </w:rPr>
    </w:lvl>
    <w:lvl w:ilvl="1">
      <w:start w:val="1"/>
      <w:numFmt w:val="decimal"/>
      <w:lvlText w:val="3.%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5BCA1BD4"/>
    <w:multiLevelType w:val="hybridMultilevel"/>
    <w:tmpl w:val="B10CC0FE"/>
    <w:lvl w:ilvl="0" w:tplc="411AEB12">
      <w:numFmt w:val="bullet"/>
      <w:lvlText w:val="-"/>
      <w:lvlJc w:val="left"/>
      <w:pPr>
        <w:ind w:left="1080" w:hanging="360"/>
      </w:pPr>
      <w:rPr>
        <w:rFonts w:ascii="Times New Roman" w:eastAsiaTheme="minorEastAsia"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cs="Wingdings" w:hint="default"/>
      </w:rPr>
    </w:lvl>
    <w:lvl w:ilvl="3" w:tplc="042A0001" w:tentative="1">
      <w:start w:val="1"/>
      <w:numFmt w:val="bullet"/>
      <w:lvlText w:val=""/>
      <w:lvlJc w:val="left"/>
      <w:pPr>
        <w:ind w:left="3240" w:hanging="360"/>
      </w:pPr>
      <w:rPr>
        <w:rFonts w:ascii="Symbol" w:hAnsi="Symbol" w:cs="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cs="Wingdings" w:hint="default"/>
      </w:rPr>
    </w:lvl>
    <w:lvl w:ilvl="6" w:tplc="042A0001" w:tentative="1">
      <w:start w:val="1"/>
      <w:numFmt w:val="bullet"/>
      <w:lvlText w:val=""/>
      <w:lvlJc w:val="left"/>
      <w:pPr>
        <w:ind w:left="5400" w:hanging="360"/>
      </w:pPr>
      <w:rPr>
        <w:rFonts w:ascii="Symbol" w:hAnsi="Symbol" w:cs="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cs="Wingdings" w:hint="default"/>
      </w:rPr>
    </w:lvl>
  </w:abstractNum>
  <w:abstractNum w:abstractNumId="8" w15:restartNumberingAfterBreak="0">
    <w:nsid w:val="7B454FFF"/>
    <w:multiLevelType w:val="hybridMultilevel"/>
    <w:tmpl w:val="E5300CC2"/>
    <w:lvl w:ilvl="0" w:tplc="C48CB0B8">
      <w:start w:val="1"/>
      <w:numFmt w:val="decimal"/>
      <w:lvlText w:val="%1."/>
      <w:lvlJc w:val="left"/>
      <w:pPr>
        <w:tabs>
          <w:tab w:val="num" w:pos="1080"/>
        </w:tabs>
        <w:ind w:left="1080" w:hanging="360"/>
      </w:pPr>
      <w:rPr>
        <w:rFonts w:hint="default"/>
        <w:b/>
        <w:sz w:val="28"/>
        <w:szCs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BD612D6"/>
    <w:multiLevelType w:val="hybridMultilevel"/>
    <w:tmpl w:val="DBFC079A"/>
    <w:lvl w:ilvl="0" w:tplc="E5B26D66">
      <w:start w:val="1"/>
      <w:numFmt w:val="decimal"/>
      <w:lvlText w:val="%1."/>
      <w:lvlJc w:val="left"/>
      <w:pPr>
        <w:tabs>
          <w:tab w:val="num" w:pos="1080"/>
        </w:tabs>
        <w:ind w:left="1080" w:hanging="360"/>
      </w:pPr>
      <w:rPr>
        <w:rFonts w:hint="default"/>
        <w:b/>
      </w:rPr>
    </w:lvl>
    <w:lvl w:ilvl="1" w:tplc="806E75F2">
      <w:start w:val="1"/>
      <w:numFmt w:val="decimal"/>
      <w:lvlText w:val="4.%2."/>
      <w:lvlJc w:val="left"/>
      <w:pPr>
        <w:tabs>
          <w:tab w:val="num" w:pos="1800"/>
        </w:tabs>
        <w:ind w:left="1800" w:hanging="360"/>
      </w:pPr>
      <w:rPr>
        <w:rFonts w:hint="default"/>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521503820">
    <w:abstractNumId w:val="0"/>
  </w:num>
  <w:num w:numId="2" w16cid:durableId="1379205666">
    <w:abstractNumId w:val="9"/>
  </w:num>
  <w:num w:numId="3" w16cid:durableId="206793986">
    <w:abstractNumId w:val="3"/>
  </w:num>
  <w:num w:numId="4" w16cid:durableId="1635603805">
    <w:abstractNumId w:val="6"/>
  </w:num>
  <w:num w:numId="5" w16cid:durableId="1366909654">
    <w:abstractNumId w:val="5"/>
  </w:num>
  <w:num w:numId="6" w16cid:durableId="527639990">
    <w:abstractNumId w:val="7"/>
  </w:num>
  <w:num w:numId="7" w16cid:durableId="986326117">
    <w:abstractNumId w:val="8"/>
  </w:num>
  <w:num w:numId="8" w16cid:durableId="514807017">
    <w:abstractNumId w:val="4"/>
  </w:num>
  <w:num w:numId="9" w16cid:durableId="1846897696">
    <w:abstractNumId w:val="2"/>
  </w:num>
  <w:num w:numId="10" w16cid:durableId="711655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EF0"/>
    <w:rsid w:val="0000339A"/>
    <w:rsid w:val="00006A2A"/>
    <w:rsid w:val="00006DEB"/>
    <w:rsid w:val="00011C21"/>
    <w:rsid w:val="000174AD"/>
    <w:rsid w:val="000239ED"/>
    <w:rsid w:val="00026C76"/>
    <w:rsid w:val="0003285E"/>
    <w:rsid w:val="00063994"/>
    <w:rsid w:val="00070230"/>
    <w:rsid w:val="000715DE"/>
    <w:rsid w:val="00072ED7"/>
    <w:rsid w:val="00072F94"/>
    <w:rsid w:val="00075048"/>
    <w:rsid w:val="0009336E"/>
    <w:rsid w:val="00096369"/>
    <w:rsid w:val="000A2C72"/>
    <w:rsid w:val="000A5DC0"/>
    <w:rsid w:val="000C75DA"/>
    <w:rsid w:val="000C7E9E"/>
    <w:rsid w:val="000D3FFD"/>
    <w:rsid w:val="000D6D96"/>
    <w:rsid w:val="000E0ABA"/>
    <w:rsid w:val="000E2A34"/>
    <w:rsid w:val="000E4F54"/>
    <w:rsid w:val="000F2E74"/>
    <w:rsid w:val="000F6448"/>
    <w:rsid w:val="00107DE7"/>
    <w:rsid w:val="00107F92"/>
    <w:rsid w:val="00115952"/>
    <w:rsid w:val="00117AE9"/>
    <w:rsid w:val="0012243D"/>
    <w:rsid w:val="00123AC8"/>
    <w:rsid w:val="00135F5E"/>
    <w:rsid w:val="0014729F"/>
    <w:rsid w:val="00153524"/>
    <w:rsid w:val="00157C37"/>
    <w:rsid w:val="00167697"/>
    <w:rsid w:val="00193CC6"/>
    <w:rsid w:val="001979CE"/>
    <w:rsid w:val="001A20F9"/>
    <w:rsid w:val="001A3506"/>
    <w:rsid w:val="001B7BBA"/>
    <w:rsid w:val="001C4AFE"/>
    <w:rsid w:val="001C6641"/>
    <w:rsid w:val="001D00F3"/>
    <w:rsid w:val="001D0AA3"/>
    <w:rsid w:val="001D12E6"/>
    <w:rsid w:val="001D5330"/>
    <w:rsid w:val="001D5F86"/>
    <w:rsid w:val="001E1645"/>
    <w:rsid w:val="001F0C32"/>
    <w:rsid w:val="002049B5"/>
    <w:rsid w:val="0020631D"/>
    <w:rsid w:val="002065E8"/>
    <w:rsid w:val="00207468"/>
    <w:rsid w:val="00216209"/>
    <w:rsid w:val="00220767"/>
    <w:rsid w:val="00230941"/>
    <w:rsid w:val="00232C32"/>
    <w:rsid w:val="00236B57"/>
    <w:rsid w:val="00237824"/>
    <w:rsid w:val="0024092D"/>
    <w:rsid w:val="00243345"/>
    <w:rsid w:val="00247050"/>
    <w:rsid w:val="00251281"/>
    <w:rsid w:val="00253500"/>
    <w:rsid w:val="00260B97"/>
    <w:rsid w:val="002646CC"/>
    <w:rsid w:val="0027437D"/>
    <w:rsid w:val="00276C3A"/>
    <w:rsid w:val="0027741F"/>
    <w:rsid w:val="002862B8"/>
    <w:rsid w:val="00286BEC"/>
    <w:rsid w:val="002924F1"/>
    <w:rsid w:val="0029302B"/>
    <w:rsid w:val="002977FD"/>
    <w:rsid w:val="002A39F3"/>
    <w:rsid w:val="002B15D4"/>
    <w:rsid w:val="002B650C"/>
    <w:rsid w:val="002C7731"/>
    <w:rsid w:val="002D0DB3"/>
    <w:rsid w:val="002D3818"/>
    <w:rsid w:val="002D5192"/>
    <w:rsid w:val="002E1717"/>
    <w:rsid w:val="002F0574"/>
    <w:rsid w:val="002F1620"/>
    <w:rsid w:val="002F4DAF"/>
    <w:rsid w:val="00300528"/>
    <w:rsid w:val="0030242B"/>
    <w:rsid w:val="003043F7"/>
    <w:rsid w:val="00304FA2"/>
    <w:rsid w:val="00315523"/>
    <w:rsid w:val="00326C51"/>
    <w:rsid w:val="00332BCE"/>
    <w:rsid w:val="00340D7C"/>
    <w:rsid w:val="003418E5"/>
    <w:rsid w:val="00342F84"/>
    <w:rsid w:val="00344E2A"/>
    <w:rsid w:val="003560D4"/>
    <w:rsid w:val="00362EF0"/>
    <w:rsid w:val="00363868"/>
    <w:rsid w:val="003646B6"/>
    <w:rsid w:val="003752A8"/>
    <w:rsid w:val="003763A9"/>
    <w:rsid w:val="00382233"/>
    <w:rsid w:val="00385557"/>
    <w:rsid w:val="0039367E"/>
    <w:rsid w:val="00395B1F"/>
    <w:rsid w:val="003A2ECD"/>
    <w:rsid w:val="003A68DC"/>
    <w:rsid w:val="003A78C9"/>
    <w:rsid w:val="003B24AE"/>
    <w:rsid w:val="003B3700"/>
    <w:rsid w:val="003C0B6B"/>
    <w:rsid w:val="003C44A8"/>
    <w:rsid w:val="003C4540"/>
    <w:rsid w:val="003C7C41"/>
    <w:rsid w:val="003D2877"/>
    <w:rsid w:val="003D6B40"/>
    <w:rsid w:val="003E0765"/>
    <w:rsid w:val="003E2140"/>
    <w:rsid w:val="003E75A1"/>
    <w:rsid w:val="003F0527"/>
    <w:rsid w:val="003F72BE"/>
    <w:rsid w:val="003F7C50"/>
    <w:rsid w:val="0041131C"/>
    <w:rsid w:val="00415AC0"/>
    <w:rsid w:val="00424D2B"/>
    <w:rsid w:val="0042724A"/>
    <w:rsid w:val="00432296"/>
    <w:rsid w:val="0043603A"/>
    <w:rsid w:val="0043635F"/>
    <w:rsid w:val="004429D5"/>
    <w:rsid w:val="004455C9"/>
    <w:rsid w:val="004468CE"/>
    <w:rsid w:val="004535AA"/>
    <w:rsid w:val="00470A56"/>
    <w:rsid w:val="004737FF"/>
    <w:rsid w:val="00481EEE"/>
    <w:rsid w:val="004A52A6"/>
    <w:rsid w:val="004A5699"/>
    <w:rsid w:val="004A5B1B"/>
    <w:rsid w:val="004B3175"/>
    <w:rsid w:val="004B3D38"/>
    <w:rsid w:val="004B7363"/>
    <w:rsid w:val="004C6099"/>
    <w:rsid w:val="004C6700"/>
    <w:rsid w:val="004D078E"/>
    <w:rsid w:val="004E16ED"/>
    <w:rsid w:val="004E7ED0"/>
    <w:rsid w:val="004F02A9"/>
    <w:rsid w:val="0050599C"/>
    <w:rsid w:val="00514CCD"/>
    <w:rsid w:val="005161AE"/>
    <w:rsid w:val="005307FB"/>
    <w:rsid w:val="0053196B"/>
    <w:rsid w:val="00533979"/>
    <w:rsid w:val="0054534B"/>
    <w:rsid w:val="00552BE5"/>
    <w:rsid w:val="00554A6F"/>
    <w:rsid w:val="00557F76"/>
    <w:rsid w:val="00572E30"/>
    <w:rsid w:val="00582CBF"/>
    <w:rsid w:val="00582F10"/>
    <w:rsid w:val="00587B74"/>
    <w:rsid w:val="00591D76"/>
    <w:rsid w:val="0059632A"/>
    <w:rsid w:val="00596D19"/>
    <w:rsid w:val="005B47D3"/>
    <w:rsid w:val="005B59B5"/>
    <w:rsid w:val="005C2C5B"/>
    <w:rsid w:val="005C5993"/>
    <w:rsid w:val="005D0AE6"/>
    <w:rsid w:val="005D50D9"/>
    <w:rsid w:val="005E14EF"/>
    <w:rsid w:val="005F0782"/>
    <w:rsid w:val="006027C5"/>
    <w:rsid w:val="0062288D"/>
    <w:rsid w:val="00640C65"/>
    <w:rsid w:val="006475AB"/>
    <w:rsid w:val="006479FF"/>
    <w:rsid w:val="00652BEC"/>
    <w:rsid w:val="00654AA1"/>
    <w:rsid w:val="00663E7E"/>
    <w:rsid w:val="006672EE"/>
    <w:rsid w:val="00667F7E"/>
    <w:rsid w:val="006719E3"/>
    <w:rsid w:val="0067344A"/>
    <w:rsid w:val="00680AB6"/>
    <w:rsid w:val="006812C3"/>
    <w:rsid w:val="00682C9A"/>
    <w:rsid w:val="00685BCE"/>
    <w:rsid w:val="00687AC1"/>
    <w:rsid w:val="00692778"/>
    <w:rsid w:val="00696915"/>
    <w:rsid w:val="006A09C7"/>
    <w:rsid w:val="006A73D4"/>
    <w:rsid w:val="006B5195"/>
    <w:rsid w:val="006B74C4"/>
    <w:rsid w:val="006C2612"/>
    <w:rsid w:val="006C373F"/>
    <w:rsid w:val="006C407B"/>
    <w:rsid w:val="006E114F"/>
    <w:rsid w:val="006E33CF"/>
    <w:rsid w:val="006F7E9B"/>
    <w:rsid w:val="007020E9"/>
    <w:rsid w:val="00703D26"/>
    <w:rsid w:val="00710C7E"/>
    <w:rsid w:val="00713BD8"/>
    <w:rsid w:val="00717A2B"/>
    <w:rsid w:val="00723BC8"/>
    <w:rsid w:val="00725155"/>
    <w:rsid w:val="007279E1"/>
    <w:rsid w:val="00730CAE"/>
    <w:rsid w:val="007315F6"/>
    <w:rsid w:val="00732E23"/>
    <w:rsid w:val="007331E5"/>
    <w:rsid w:val="00743169"/>
    <w:rsid w:val="007519E4"/>
    <w:rsid w:val="007528A3"/>
    <w:rsid w:val="00762314"/>
    <w:rsid w:val="00765CBD"/>
    <w:rsid w:val="007752DC"/>
    <w:rsid w:val="00782A81"/>
    <w:rsid w:val="00785E2B"/>
    <w:rsid w:val="00787738"/>
    <w:rsid w:val="00790495"/>
    <w:rsid w:val="007928BD"/>
    <w:rsid w:val="007956CF"/>
    <w:rsid w:val="00796F6F"/>
    <w:rsid w:val="0079707A"/>
    <w:rsid w:val="007A3230"/>
    <w:rsid w:val="007B6501"/>
    <w:rsid w:val="007C019A"/>
    <w:rsid w:val="007C1726"/>
    <w:rsid w:val="007C1B52"/>
    <w:rsid w:val="007C4D92"/>
    <w:rsid w:val="007D491F"/>
    <w:rsid w:val="007E1486"/>
    <w:rsid w:val="007E350B"/>
    <w:rsid w:val="007E4A2D"/>
    <w:rsid w:val="007F2F1D"/>
    <w:rsid w:val="007F473C"/>
    <w:rsid w:val="00802A2A"/>
    <w:rsid w:val="00812966"/>
    <w:rsid w:val="00812F29"/>
    <w:rsid w:val="008136F7"/>
    <w:rsid w:val="00813D9B"/>
    <w:rsid w:val="008154B6"/>
    <w:rsid w:val="00820631"/>
    <w:rsid w:val="008311F4"/>
    <w:rsid w:val="00835F15"/>
    <w:rsid w:val="0085645E"/>
    <w:rsid w:val="00857F4D"/>
    <w:rsid w:val="00893D3B"/>
    <w:rsid w:val="008A3193"/>
    <w:rsid w:val="008C0DE0"/>
    <w:rsid w:val="008C1B78"/>
    <w:rsid w:val="008D63E4"/>
    <w:rsid w:val="008E3302"/>
    <w:rsid w:val="008E5CE8"/>
    <w:rsid w:val="008F2F9D"/>
    <w:rsid w:val="00901D7E"/>
    <w:rsid w:val="00904A14"/>
    <w:rsid w:val="009150F9"/>
    <w:rsid w:val="00920D33"/>
    <w:rsid w:val="009404B2"/>
    <w:rsid w:val="00945942"/>
    <w:rsid w:val="00946D39"/>
    <w:rsid w:val="00950965"/>
    <w:rsid w:val="00952106"/>
    <w:rsid w:val="00952CCD"/>
    <w:rsid w:val="009558E0"/>
    <w:rsid w:val="00955FBB"/>
    <w:rsid w:val="00956985"/>
    <w:rsid w:val="00957F6A"/>
    <w:rsid w:val="00971CD3"/>
    <w:rsid w:val="00971F4F"/>
    <w:rsid w:val="009762AA"/>
    <w:rsid w:val="00990D1E"/>
    <w:rsid w:val="009946B3"/>
    <w:rsid w:val="009A5435"/>
    <w:rsid w:val="009A69F1"/>
    <w:rsid w:val="009B20F2"/>
    <w:rsid w:val="009D4C7D"/>
    <w:rsid w:val="009E6261"/>
    <w:rsid w:val="009F271E"/>
    <w:rsid w:val="00A026AE"/>
    <w:rsid w:val="00A04266"/>
    <w:rsid w:val="00A07D5B"/>
    <w:rsid w:val="00A16690"/>
    <w:rsid w:val="00A17D55"/>
    <w:rsid w:val="00A215D5"/>
    <w:rsid w:val="00A231F2"/>
    <w:rsid w:val="00A23C0A"/>
    <w:rsid w:val="00A27992"/>
    <w:rsid w:val="00A349FE"/>
    <w:rsid w:val="00A419B2"/>
    <w:rsid w:val="00A433B6"/>
    <w:rsid w:val="00A45237"/>
    <w:rsid w:val="00A47B54"/>
    <w:rsid w:val="00A54E11"/>
    <w:rsid w:val="00A55F19"/>
    <w:rsid w:val="00A6474A"/>
    <w:rsid w:val="00A67FB7"/>
    <w:rsid w:val="00A71699"/>
    <w:rsid w:val="00A71E31"/>
    <w:rsid w:val="00A85CB7"/>
    <w:rsid w:val="00A9232D"/>
    <w:rsid w:val="00AA4D32"/>
    <w:rsid w:val="00AB03EF"/>
    <w:rsid w:val="00AB1E73"/>
    <w:rsid w:val="00AC3D07"/>
    <w:rsid w:val="00AE4A8B"/>
    <w:rsid w:val="00AE58C4"/>
    <w:rsid w:val="00AF2939"/>
    <w:rsid w:val="00AF68FC"/>
    <w:rsid w:val="00B057D3"/>
    <w:rsid w:val="00B07249"/>
    <w:rsid w:val="00B128FA"/>
    <w:rsid w:val="00B1723D"/>
    <w:rsid w:val="00B21A66"/>
    <w:rsid w:val="00B31FFE"/>
    <w:rsid w:val="00B33B22"/>
    <w:rsid w:val="00B33C37"/>
    <w:rsid w:val="00B33D92"/>
    <w:rsid w:val="00B400D3"/>
    <w:rsid w:val="00B505A8"/>
    <w:rsid w:val="00B626E8"/>
    <w:rsid w:val="00B62CF1"/>
    <w:rsid w:val="00B72A0C"/>
    <w:rsid w:val="00B73EA2"/>
    <w:rsid w:val="00B74461"/>
    <w:rsid w:val="00B8631B"/>
    <w:rsid w:val="00BA2525"/>
    <w:rsid w:val="00BA4EAC"/>
    <w:rsid w:val="00BA5807"/>
    <w:rsid w:val="00BA7ADD"/>
    <w:rsid w:val="00BB1673"/>
    <w:rsid w:val="00BB2112"/>
    <w:rsid w:val="00BB4A62"/>
    <w:rsid w:val="00BB7A9F"/>
    <w:rsid w:val="00BC4D94"/>
    <w:rsid w:val="00BC70D7"/>
    <w:rsid w:val="00BF0E4B"/>
    <w:rsid w:val="00BF24AD"/>
    <w:rsid w:val="00BF6E04"/>
    <w:rsid w:val="00C065F9"/>
    <w:rsid w:val="00C10188"/>
    <w:rsid w:val="00C12BDC"/>
    <w:rsid w:val="00C16F54"/>
    <w:rsid w:val="00C24EE5"/>
    <w:rsid w:val="00C252EF"/>
    <w:rsid w:val="00C34431"/>
    <w:rsid w:val="00C36AD8"/>
    <w:rsid w:val="00C373FD"/>
    <w:rsid w:val="00C37FA9"/>
    <w:rsid w:val="00C52194"/>
    <w:rsid w:val="00C5729E"/>
    <w:rsid w:val="00C6339C"/>
    <w:rsid w:val="00C7230A"/>
    <w:rsid w:val="00C8221D"/>
    <w:rsid w:val="00CB52BC"/>
    <w:rsid w:val="00CB58A1"/>
    <w:rsid w:val="00CC1E01"/>
    <w:rsid w:val="00CC56A7"/>
    <w:rsid w:val="00CD1ED5"/>
    <w:rsid w:val="00CD31EF"/>
    <w:rsid w:val="00CD7329"/>
    <w:rsid w:val="00CF068F"/>
    <w:rsid w:val="00CF5E75"/>
    <w:rsid w:val="00CF6DD9"/>
    <w:rsid w:val="00CF754A"/>
    <w:rsid w:val="00D000CC"/>
    <w:rsid w:val="00D0416E"/>
    <w:rsid w:val="00D13F74"/>
    <w:rsid w:val="00D30402"/>
    <w:rsid w:val="00D3329B"/>
    <w:rsid w:val="00D35E94"/>
    <w:rsid w:val="00D41C05"/>
    <w:rsid w:val="00D52626"/>
    <w:rsid w:val="00D53899"/>
    <w:rsid w:val="00D55C14"/>
    <w:rsid w:val="00D63257"/>
    <w:rsid w:val="00D636EC"/>
    <w:rsid w:val="00D653B8"/>
    <w:rsid w:val="00D70A88"/>
    <w:rsid w:val="00D74BA3"/>
    <w:rsid w:val="00D9069C"/>
    <w:rsid w:val="00D96284"/>
    <w:rsid w:val="00DA4706"/>
    <w:rsid w:val="00DB284C"/>
    <w:rsid w:val="00DB3366"/>
    <w:rsid w:val="00DB5C0B"/>
    <w:rsid w:val="00DC13C9"/>
    <w:rsid w:val="00DC2D1E"/>
    <w:rsid w:val="00DD49FF"/>
    <w:rsid w:val="00DD7E59"/>
    <w:rsid w:val="00DE57A4"/>
    <w:rsid w:val="00DE586A"/>
    <w:rsid w:val="00DE62F4"/>
    <w:rsid w:val="00DE6F4E"/>
    <w:rsid w:val="00DE7968"/>
    <w:rsid w:val="00DF7B1F"/>
    <w:rsid w:val="00E077D9"/>
    <w:rsid w:val="00E078FE"/>
    <w:rsid w:val="00E106B0"/>
    <w:rsid w:val="00E1559F"/>
    <w:rsid w:val="00E159A5"/>
    <w:rsid w:val="00E2001C"/>
    <w:rsid w:val="00E27827"/>
    <w:rsid w:val="00E30929"/>
    <w:rsid w:val="00E423A4"/>
    <w:rsid w:val="00E453FD"/>
    <w:rsid w:val="00E45A21"/>
    <w:rsid w:val="00E556A1"/>
    <w:rsid w:val="00E81089"/>
    <w:rsid w:val="00E87370"/>
    <w:rsid w:val="00E93062"/>
    <w:rsid w:val="00EA088D"/>
    <w:rsid w:val="00EB4CCB"/>
    <w:rsid w:val="00EB5251"/>
    <w:rsid w:val="00EC6DC9"/>
    <w:rsid w:val="00EC7FA9"/>
    <w:rsid w:val="00ED06BF"/>
    <w:rsid w:val="00ED4192"/>
    <w:rsid w:val="00EF2CCE"/>
    <w:rsid w:val="00EF7309"/>
    <w:rsid w:val="00F11787"/>
    <w:rsid w:val="00F12857"/>
    <w:rsid w:val="00F14773"/>
    <w:rsid w:val="00F16634"/>
    <w:rsid w:val="00F22EED"/>
    <w:rsid w:val="00F238EE"/>
    <w:rsid w:val="00F3128E"/>
    <w:rsid w:val="00F34285"/>
    <w:rsid w:val="00F37E34"/>
    <w:rsid w:val="00F410B4"/>
    <w:rsid w:val="00F51D5F"/>
    <w:rsid w:val="00F56E0B"/>
    <w:rsid w:val="00F603D4"/>
    <w:rsid w:val="00F67C8D"/>
    <w:rsid w:val="00F70ED6"/>
    <w:rsid w:val="00F86CEF"/>
    <w:rsid w:val="00F90068"/>
    <w:rsid w:val="00FA0610"/>
    <w:rsid w:val="00FB718D"/>
    <w:rsid w:val="00FC1400"/>
    <w:rsid w:val="00FE1C67"/>
    <w:rsid w:val="00FE2021"/>
    <w:rsid w:val="00FE72F2"/>
    <w:rsid w:val="00FF14EA"/>
    <w:rsid w:val="00FF7E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866882"/>
  <w15:docId w15:val="{D5A1F994-4CA9-411F-9D2D-31329910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kern w:val="28"/>
        <w:sz w:val="28"/>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F84"/>
  </w:style>
  <w:style w:type="paragraph" w:styleId="Heading3">
    <w:name w:val="heading 3"/>
    <w:basedOn w:val="Normal"/>
    <w:next w:val="Normal"/>
    <w:link w:val="Heading3Char"/>
    <w:qFormat/>
    <w:rsid w:val="00692778"/>
    <w:pPr>
      <w:keepNext/>
      <w:tabs>
        <w:tab w:val="left" w:pos="3090"/>
      </w:tabs>
      <w:jc w:val="center"/>
      <w:outlineLvl w:val="2"/>
    </w:pPr>
    <w:rPr>
      <w:rFonts w:ascii=".VnTimeH" w:eastAsia="Times New Roman" w:hAnsi=".VnTimeH"/>
      <w:kern w:val="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7738"/>
    <w:rPr>
      <w:rFonts w:eastAsia="Times New Roman"/>
      <w:kern w:val="0"/>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7992"/>
    <w:pPr>
      <w:ind w:left="720"/>
      <w:contextualSpacing/>
    </w:pPr>
    <w:rPr>
      <w:rFonts w:ascii=".VnTime" w:eastAsia="Times New Roman" w:hAnsi=".VnTime"/>
      <w:kern w:val="0"/>
      <w:lang w:eastAsia="en-US"/>
    </w:rPr>
  </w:style>
  <w:style w:type="paragraph" w:styleId="Footer">
    <w:name w:val="footer"/>
    <w:basedOn w:val="Normal"/>
    <w:link w:val="FooterChar"/>
    <w:unhideWhenUsed/>
    <w:rsid w:val="00640C65"/>
    <w:pPr>
      <w:tabs>
        <w:tab w:val="center" w:pos="4320"/>
        <w:tab w:val="right" w:pos="8640"/>
      </w:tabs>
    </w:pPr>
  </w:style>
  <w:style w:type="character" w:customStyle="1" w:styleId="FooterChar">
    <w:name w:val="Footer Char"/>
    <w:basedOn w:val="DefaultParagraphFont"/>
    <w:link w:val="Footer"/>
    <w:rsid w:val="00640C65"/>
  </w:style>
  <w:style w:type="character" w:styleId="PageNumber">
    <w:name w:val="page number"/>
    <w:basedOn w:val="DefaultParagraphFont"/>
    <w:uiPriority w:val="99"/>
    <w:semiHidden/>
    <w:unhideWhenUsed/>
    <w:rsid w:val="00640C65"/>
  </w:style>
  <w:style w:type="character" w:styleId="Strong">
    <w:name w:val="Strong"/>
    <w:basedOn w:val="DefaultParagraphFont"/>
    <w:qFormat/>
    <w:rsid w:val="005B59B5"/>
    <w:rPr>
      <w:b/>
      <w:bCs/>
    </w:rPr>
  </w:style>
  <w:style w:type="character" w:styleId="CommentReference">
    <w:name w:val="annotation reference"/>
    <w:basedOn w:val="DefaultParagraphFont"/>
    <w:uiPriority w:val="99"/>
    <w:semiHidden/>
    <w:unhideWhenUsed/>
    <w:rsid w:val="00B74461"/>
    <w:rPr>
      <w:sz w:val="16"/>
      <w:szCs w:val="16"/>
    </w:rPr>
  </w:style>
  <w:style w:type="paragraph" w:styleId="CommentText">
    <w:name w:val="annotation text"/>
    <w:basedOn w:val="Normal"/>
    <w:link w:val="CommentTextChar"/>
    <w:uiPriority w:val="99"/>
    <w:semiHidden/>
    <w:unhideWhenUsed/>
    <w:rsid w:val="00B74461"/>
    <w:rPr>
      <w:sz w:val="20"/>
      <w:szCs w:val="20"/>
    </w:rPr>
  </w:style>
  <w:style w:type="character" w:customStyle="1" w:styleId="CommentTextChar">
    <w:name w:val="Comment Text Char"/>
    <w:basedOn w:val="DefaultParagraphFont"/>
    <w:link w:val="CommentText"/>
    <w:uiPriority w:val="99"/>
    <w:semiHidden/>
    <w:rsid w:val="00B74461"/>
    <w:rPr>
      <w:sz w:val="20"/>
      <w:szCs w:val="20"/>
    </w:rPr>
  </w:style>
  <w:style w:type="paragraph" w:styleId="CommentSubject">
    <w:name w:val="annotation subject"/>
    <w:basedOn w:val="CommentText"/>
    <w:next w:val="CommentText"/>
    <w:link w:val="CommentSubjectChar"/>
    <w:uiPriority w:val="99"/>
    <w:semiHidden/>
    <w:unhideWhenUsed/>
    <w:rsid w:val="00B74461"/>
    <w:rPr>
      <w:b/>
      <w:bCs/>
    </w:rPr>
  </w:style>
  <w:style w:type="character" w:customStyle="1" w:styleId="CommentSubjectChar">
    <w:name w:val="Comment Subject Char"/>
    <w:basedOn w:val="CommentTextChar"/>
    <w:link w:val="CommentSubject"/>
    <w:uiPriority w:val="99"/>
    <w:semiHidden/>
    <w:rsid w:val="00B74461"/>
    <w:rPr>
      <w:b/>
      <w:bCs/>
      <w:sz w:val="20"/>
      <w:szCs w:val="20"/>
    </w:rPr>
  </w:style>
  <w:style w:type="paragraph" w:styleId="BalloonText">
    <w:name w:val="Balloon Text"/>
    <w:basedOn w:val="Normal"/>
    <w:link w:val="BalloonTextChar"/>
    <w:uiPriority w:val="99"/>
    <w:semiHidden/>
    <w:unhideWhenUsed/>
    <w:rsid w:val="00B74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461"/>
    <w:rPr>
      <w:rFonts w:ascii="Segoe UI" w:hAnsi="Segoe UI" w:cs="Segoe UI"/>
      <w:sz w:val="18"/>
      <w:szCs w:val="18"/>
    </w:rPr>
  </w:style>
  <w:style w:type="paragraph" w:styleId="Revision">
    <w:name w:val="Revision"/>
    <w:hidden/>
    <w:uiPriority w:val="99"/>
    <w:semiHidden/>
    <w:rsid w:val="002B15D4"/>
  </w:style>
  <w:style w:type="paragraph" w:styleId="Header">
    <w:name w:val="header"/>
    <w:basedOn w:val="Normal"/>
    <w:link w:val="HeaderChar"/>
    <w:uiPriority w:val="99"/>
    <w:unhideWhenUsed/>
    <w:rsid w:val="00F238EE"/>
    <w:pPr>
      <w:tabs>
        <w:tab w:val="center" w:pos="4513"/>
        <w:tab w:val="right" w:pos="9026"/>
      </w:tabs>
    </w:pPr>
  </w:style>
  <w:style w:type="character" w:customStyle="1" w:styleId="HeaderChar">
    <w:name w:val="Header Char"/>
    <w:basedOn w:val="DefaultParagraphFont"/>
    <w:link w:val="Header"/>
    <w:uiPriority w:val="99"/>
    <w:rsid w:val="00F238EE"/>
  </w:style>
  <w:style w:type="character" w:customStyle="1" w:styleId="Heading3Char">
    <w:name w:val="Heading 3 Char"/>
    <w:basedOn w:val="DefaultParagraphFont"/>
    <w:link w:val="Heading3"/>
    <w:rsid w:val="00692778"/>
    <w:rPr>
      <w:rFonts w:ascii=".VnTimeH" w:eastAsia="Times New Roman" w:hAnsi=".VnTimeH"/>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83563">
      <w:bodyDiv w:val="1"/>
      <w:marLeft w:val="0"/>
      <w:marRight w:val="0"/>
      <w:marTop w:val="0"/>
      <w:marBottom w:val="0"/>
      <w:divBdr>
        <w:top w:val="none" w:sz="0" w:space="0" w:color="auto"/>
        <w:left w:val="none" w:sz="0" w:space="0" w:color="auto"/>
        <w:bottom w:val="none" w:sz="0" w:space="0" w:color="auto"/>
        <w:right w:val="none" w:sz="0" w:space="0" w:color="auto"/>
      </w:divBdr>
    </w:div>
    <w:div w:id="684748399">
      <w:bodyDiv w:val="1"/>
      <w:marLeft w:val="0"/>
      <w:marRight w:val="0"/>
      <w:marTop w:val="0"/>
      <w:marBottom w:val="0"/>
      <w:divBdr>
        <w:top w:val="none" w:sz="0" w:space="0" w:color="auto"/>
        <w:left w:val="none" w:sz="0" w:space="0" w:color="auto"/>
        <w:bottom w:val="none" w:sz="0" w:space="0" w:color="auto"/>
        <w:right w:val="none" w:sz="0" w:space="0" w:color="auto"/>
      </w:divBdr>
    </w:div>
    <w:div w:id="1035469251">
      <w:bodyDiv w:val="1"/>
      <w:marLeft w:val="0"/>
      <w:marRight w:val="0"/>
      <w:marTop w:val="0"/>
      <w:marBottom w:val="0"/>
      <w:divBdr>
        <w:top w:val="none" w:sz="0" w:space="0" w:color="auto"/>
        <w:left w:val="none" w:sz="0" w:space="0" w:color="auto"/>
        <w:bottom w:val="none" w:sz="0" w:space="0" w:color="auto"/>
        <w:right w:val="none" w:sz="0" w:space="0" w:color="auto"/>
      </w:divBdr>
    </w:div>
    <w:div w:id="1229221159">
      <w:bodyDiv w:val="1"/>
      <w:marLeft w:val="0"/>
      <w:marRight w:val="0"/>
      <w:marTop w:val="0"/>
      <w:marBottom w:val="0"/>
      <w:divBdr>
        <w:top w:val="none" w:sz="0" w:space="0" w:color="auto"/>
        <w:left w:val="none" w:sz="0" w:space="0" w:color="auto"/>
        <w:bottom w:val="none" w:sz="0" w:space="0" w:color="auto"/>
        <w:right w:val="none" w:sz="0" w:space="0" w:color="auto"/>
      </w:divBdr>
      <w:divsChild>
        <w:div w:id="47145789">
          <w:marLeft w:val="0"/>
          <w:marRight w:val="0"/>
          <w:marTop w:val="0"/>
          <w:marBottom w:val="90"/>
          <w:divBdr>
            <w:top w:val="none" w:sz="0" w:space="0" w:color="auto"/>
            <w:left w:val="none" w:sz="0" w:space="0" w:color="auto"/>
            <w:bottom w:val="none" w:sz="0" w:space="0" w:color="auto"/>
            <w:right w:val="none" w:sz="0" w:space="0" w:color="auto"/>
          </w:divBdr>
        </w:div>
      </w:divsChild>
    </w:div>
    <w:div w:id="1319841557">
      <w:bodyDiv w:val="1"/>
      <w:marLeft w:val="0"/>
      <w:marRight w:val="0"/>
      <w:marTop w:val="0"/>
      <w:marBottom w:val="0"/>
      <w:divBdr>
        <w:top w:val="none" w:sz="0" w:space="0" w:color="auto"/>
        <w:left w:val="none" w:sz="0" w:space="0" w:color="auto"/>
        <w:bottom w:val="none" w:sz="0" w:space="0" w:color="auto"/>
        <w:right w:val="none" w:sz="0" w:space="0" w:color="auto"/>
      </w:divBdr>
    </w:div>
    <w:div w:id="1982886793">
      <w:bodyDiv w:val="1"/>
      <w:marLeft w:val="0"/>
      <w:marRight w:val="0"/>
      <w:marTop w:val="0"/>
      <w:marBottom w:val="0"/>
      <w:divBdr>
        <w:top w:val="none" w:sz="0" w:space="0" w:color="auto"/>
        <w:left w:val="none" w:sz="0" w:space="0" w:color="auto"/>
        <w:bottom w:val="none" w:sz="0" w:space="0" w:color="auto"/>
        <w:right w:val="none" w:sz="0" w:space="0" w:color="auto"/>
      </w:divBdr>
    </w:div>
    <w:div w:id="2137331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A7742-A6BA-486F-96A9-6A1808034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1082</Words>
  <Characters>6172</Characters>
  <Application>Microsoft Office Word</Application>
  <DocSecurity>0</DocSecurity>
  <Lines>51</Lines>
  <Paragraphs>14</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Công ty cổ phàn Than Hà Tu - Vinacomin</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Phung Van Tuyen</dc:creator>
  <cp:keywords/>
  <dc:description/>
  <cp:lastModifiedBy>FCF-HN</cp:lastModifiedBy>
  <cp:revision>12</cp:revision>
  <cp:lastPrinted>2025-02-13T03:58:00Z</cp:lastPrinted>
  <dcterms:created xsi:type="dcterms:W3CDTF">2025-03-26T03:59:00Z</dcterms:created>
  <dcterms:modified xsi:type="dcterms:W3CDTF">2025-03-30T18:34:00Z</dcterms:modified>
</cp:coreProperties>
</file>