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D7544D" w14:paraId="65676281" w14:textId="77777777" w:rsidTr="00D7544D">
        <w:tc>
          <w:tcPr>
            <w:tcW w:w="2830" w:type="dxa"/>
          </w:tcPr>
          <w:p w14:paraId="5087DAD1" w14:textId="77777777" w:rsidR="00D7544D" w:rsidRP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CÔNG TY CỔ PHẦN</w:t>
            </w:r>
          </w:p>
          <w:p w14:paraId="61606988" w14:textId="61B4396E" w:rsid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 xml:space="preserve">THAN CAO SƠN </w:t>
            </w:r>
            <w:r>
              <w:rPr>
                <w:rFonts w:asciiTheme="majorHAnsi" w:hAnsiTheme="majorHAnsi" w:cstheme="majorHAnsi"/>
                <w:b/>
                <w:bCs/>
                <w:lang w:val="en-US"/>
              </w:rPr>
              <w:t>–</w:t>
            </w:r>
            <w:r w:rsidRPr="00D7544D">
              <w:rPr>
                <w:rFonts w:asciiTheme="majorHAnsi" w:hAnsiTheme="majorHAnsi" w:cstheme="majorHAnsi"/>
                <w:b/>
                <w:bCs/>
                <w:lang w:val="en-US"/>
              </w:rPr>
              <w:t xml:space="preserve"> TKV</w:t>
            </w:r>
          </w:p>
          <w:p w14:paraId="6977F727" w14:textId="30C4D402" w:rsidR="00D7544D" w:rsidRPr="00D7544D" w:rsidRDefault="00D7544D" w:rsidP="00D7544D">
            <w:pPr>
              <w:jc w:val="center"/>
              <w:rPr>
                <w:rFonts w:asciiTheme="majorHAnsi" w:hAnsiTheme="majorHAnsi" w:cstheme="majorHAnsi"/>
                <w:lang w:val="en-US"/>
              </w:rPr>
            </w:pPr>
            <w:r>
              <w:rPr>
                <w:rFonts w:asciiTheme="majorHAnsi" w:hAnsiTheme="majorHAnsi" w:cstheme="majorHAnsi"/>
                <w:b/>
                <w:bCs/>
                <w:lang w:val="en-US"/>
              </w:rPr>
              <w:t>------------------------</w:t>
            </w:r>
          </w:p>
        </w:tc>
        <w:tc>
          <w:tcPr>
            <w:tcW w:w="6186" w:type="dxa"/>
          </w:tcPr>
          <w:p w14:paraId="19276DCD" w14:textId="77777777" w:rsidR="00D7544D" w:rsidRP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CỘNG HÒA XÃ HỘI CHỦ NGHĨA VIỆT NAM</w:t>
            </w:r>
          </w:p>
          <w:p w14:paraId="62208F49" w14:textId="77777777" w:rsid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Độc lập – Tự do – Hạnh phúc</w:t>
            </w:r>
          </w:p>
          <w:p w14:paraId="3A518BA7" w14:textId="4A3A9C47" w:rsidR="00D7544D" w:rsidRPr="00D7544D" w:rsidRDefault="00D7544D" w:rsidP="00D7544D">
            <w:pPr>
              <w:jc w:val="center"/>
              <w:rPr>
                <w:rFonts w:asciiTheme="majorHAnsi" w:hAnsiTheme="majorHAnsi" w:cstheme="majorHAnsi"/>
                <w:lang w:val="en-US"/>
              </w:rPr>
            </w:pPr>
            <w:r>
              <w:rPr>
                <w:rFonts w:asciiTheme="majorHAnsi" w:hAnsiTheme="majorHAnsi" w:cstheme="majorHAnsi"/>
                <w:b/>
                <w:bCs/>
                <w:lang w:val="en-US"/>
              </w:rPr>
              <w:t>----------------------------------</w:t>
            </w:r>
          </w:p>
        </w:tc>
      </w:tr>
      <w:tr w:rsidR="00D7544D" w14:paraId="362033FD" w14:textId="77777777" w:rsidTr="00D7544D">
        <w:tc>
          <w:tcPr>
            <w:tcW w:w="2830" w:type="dxa"/>
          </w:tcPr>
          <w:p w14:paraId="5209CCC9" w14:textId="0FF7714B" w:rsidR="00D7544D" w:rsidRPr="00D7544D" w:rsidRDefault="00D7544D" w:rsidP="00D7544D">
            <w:pPr>
              <w:jc w:val="center"/>
              <w:rPr>
                <w:rFonts w:asciiTheme="majorHAnsi" w:hAnsiTheme="majorHAnsi" w:cstheme="majorHAnsi"/>
                <w:lang w:val="en-US"/>
              </w:rPr>
            </w:pPr>
            <w:r w:rsidRPr="00D7544D">
              <w:rPr>
                <w:rFonts w:asciiTheme="majorHAnsi" w:hAnsiTheme="majorHAnsi" w:cstheme="majorHAnsi"/>
                <w:lang w:val="en-US"/>
              </w:rPr>
              <w:t>Số: 01/NQ-TCS-ĐHĐCĐ</w:t>
            </w:r>
          </w:p>
        </w:tc>
        <w:tc>
          <w:tcPr>
            <w:tcW w:w="6186" w:type="dxa"/>
          </w:tcPr>
          <w:p w14:paraId="5D0223B1" w14:textId="2205934A" w:rsidR="00D7544D" w:rsidRPr="00D7544D" w:rsidRDefault="00D7544D" w:rsidP="00D7544D">
            <w:pPr>
              <w:jc w:val="right"/>
              <w:rPr>
                <w:rFonts w:asciiTheme="majorHAnsi" w:hAnsiTheme="majorHAnsi" w:cstheme="majorHAnsi"/>
                <w:lang w:val="en-US"/>
              </w:rPr>
            </w:pPr>
            <w:r w:rsidRPr="00D7544D">
              <w:rPr>
                <w:rFonts w:asciiTheme="majorHAnsi" w:hAnsiTheme="majorHAnsi" w:cstheme="majorHAnsi"/>
                <w:lang w:val="en-US"/>
              </w:rPr>
              <w:t>Cảm Phả, ngày 25 tháng 04 năm 2025</w:t>
            </w:r>
          </w:p>
        </w:tc>
      </w:tr>
    </w:tbl>
    <w:p w14:paraId="11A37C9D" w14:textId="77777777" w:rsidR="00B812A5" w:rsidRDefault="00B812A5">
      <w:pPr>
        <w:rPr>
          <w:rFonts w:asciiTheme="majorHAnsi" w:hAnsiTheme="majorHAnsi" w:cstheme="majorHAnsi"/>
          <w:lang w:val="en-US"/>
        </w:rPr>
      </w:pPr>
    </w:p>
    <w:p w14:paraId="41699757" w14:textId="4FA20ED0" w:rsidR="00D7544D" w:rsidRP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NGHỊ QUYẾT</w:t>
      </w:r>
    </w:p>
    <w:p w14:paraId="76C655CC" w14:textId="002968B1" w:rsidR="00D7544D" w:rsidRDefault="00D7544D" w:rsidP="00D7544D">
      <w:pPr>
        <w:jc w:val="center"/>
        <w:rPr>
          <w:rFonts w:asciiTheme="majorHAnsi" w:hAnsiTheme="majorHAnsi" w:cstheme="majorHAnsi"/>
          <w:b/>
          <w:bCs/>
          <w:lang w:val="en-US"/>
        </w:rPr>
      </w:pPr>
      <w:r w:rsidRPr="00D7544D">
        <w:rPr>
          <w:rFonts w:asciiTheme="majorHAnsi" w:hAnsiTheme="majorHAnsi" w:cstheme="majorHAnsi"/>
          <w:b/>
          <w:bCs/>
          <w:lang w:val="en-US"/>
        </w:rPr>
        <w:t>Đại hội đồng cổ đông thường niên 2025</w:t>
      </w:r>
    </w:p>
    <w:p w14:paraId="5A63053D" w14:textId="1B16DC0F" w:rsidR="00D7544D" w:rsidRDefault="00D7544D" w:rsidP="00D7544D">
      <w:pPr>
        <w:jc w:val="center"/>
        <w:rPr>
          <w:rFonts w:asciiTheme="majorHAnsi" w:hAnsiTheme="majorHAnsi" w:cstheme="majorHAnsi"/>
          <w:b/>
          <w:bCs/>
          <w:lang w:val="en-US"/>
        </w:rPr>
      </w:pPr>
      <w:r>
        <w:rPr>
          <w:rFonts w:asciiTheme="majorHAnsi" w:hAnsiTheme="majorHAnsi" w:cstheme="majorHAnsi"/>
          <w:b/>
          <w:bCs/>
          <w:lang w:val="en-US"/>
        </w:rPr>
        <w:t>-----------------------------</w:t>
      </w:r>
    </w:p>
    <w:p w14:paraId="3263504D" w14:textId="5714E4E2" w:rsidR="00D7544D" w:rsidRDefault="00D7544D" w:rsidP="00D7544D">
      <w:pPr>
        <w:jc w:val="center"/>
        <w:rPr>
          <w:rFonts w:asciiTheme="majorHAnsi" w:hAnsiTheme="majorHAnsi" w:cstheme="majorHAnsi"/>
          <w:b/>
          <w:bCs/>
          <w:lang w:val="en-US"/>
        </w:rPr>
      </w:pPr>
      <w:r>
        <w:rPr>
          <w:rFonts w:asciiTheme="majorHAnsi" w:hAnsiTheme="majorHAnsi" w:cstheme="majorHAnsi"/>
          <w:b/>
          <w:bCs/>
          <w:lang w:val="en-US"/>
        </w:rPr>
        <w:t>ĐẠI HỘI ĐỒNG CỔ ĐÔNG</w:t>
      </w:r>
    </w:p>
    <w:p w14:paraId="56587CD2" w14:textId="4B283FED" w:rsidR="00D7544D" w:rsidRDefault="00D7544D" w:rsidP="00D7544D">
      <w:pPr>
        <w:jc w:val="center"/>
        <w:rPr>
          <w:rFonts w:asciiTheme="majorHAnsi" w:hAnsiTheme="majorHAnsi" w:cstheme="majorHAnsi"/>
          <w:b/>
          <w:bCs/>
          <w:lang w:val="en-US"/>
        </w:rPr>
      </w:pPr>
      <w:r>
        <w:rPr>
          <w:rFonts w:asciiTheme="majorHAnsi" w:hAnsiTheme="majorHAnsi" w:cstheme="majorHAnsi"/>
          <w:b/>
          <w:bCs/>
          <w:lang w:val="en-US"/>
        </w:rPr>
        <w:t>CÔNG TY CỔ PHẦN THAN CAO SƠN – TKV</w:t>
      </w:r>
    </w:p>
    <w:p w14:paraId="70FFFABB" w14:textId="7A6477A7" w:rsidR="00D7544D" w:rsidRPr="002E5A67" w:rsidRDefault="00D7544D" w:rsidP="00D7544D">
      <w:pPr>
        <w:rPr>
          <w:rFonts w:asciiTheme="majorHAnsi" w:hAnsiTheme="majorHAnsi" w:cstheme="majorHAnsi"/>
          <w:b/>
          <w:bCs/>
          <w:i/>
          <w:iCs/>
          <w:u w:val="single"/>
          <w:lang w:val="en-US"/>
        </w:rPr>
      </w:pPr>
      <w:r w:rsidRPr="002E5A67">
        <w:rPr>
          <w:rFonts w:asciiTheme="majorHAnsi" w:hAnsiTheme="majorHAnsi" w:cstheme="majorHAnsi"/>
          <w:b/>
          <w:bCs/>
          <w:i/>
          <w:iCs/>
          <w:u w:val="single"/>
          <w:lang w:val="en-US"/>
        </w:rPr>
        <w:t>Căn cứ:</w:t>
      </w:r>
    </w:p>
    <w:p w14:paraId="2C0BE969" w14:textId="203FC28C"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lang w:val="en-US"/>
        </w:rPr>
        <w:t>Luật Doanh nghiệp số 59/2020/QH14 ngày 17 tháng 06 năm 2020 và Luật số 03/2022/QH15 ngày 11 tháng 01 năm 2022;</w:t>
      </w:r>
    </w:p>
    <w:p w14:paraId="346E47CD" w14:textId="44CFAE47"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lang w:val="en-US"/>
        </w:rPr>
        <w:t>Luật Chứng khoán số 59/2019/QH14 ngày 26 tháng 11 năm 2019 và Luật số 56/2024/QH15 ngày 29 tháng 11 năm 2024;</w:t>
      </w:r>
    </w:p>
    <w:p w14:paraId="1B8A81FC" w14:textId="5856298C"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lang w:val="en-US"/>
        </w:rPr>
        <w:t>Điều lệ tổ chức và hoạt động Công ty Cổ phần Than Cao Sơn -TKV;</w:t>
      </w:r>
    </w:p>
    <w:p w14:paraId="0D391E28" w14:textId="5864C55C" w:rsidR="00D7544D" w:rsidRPr="00D7544D" w:rsidRDefault="00D7544D" w:rsidP="002E5A67">
      <w:pPr>
        <w:pStyle w:val="ListParagraph"/>
        <w:numPr>
          <w:ilvl w:val="0"/>
          <w:numId w:val="1"/>
        </w:numPr>
        <w:jc w:val="both"/>
        <w:rPr>
          <w:rFonts w:asciiTheme="majorHAnsi" w:hAnsiTheme="majorHAnsi" w:cstheme="majorHAnsi"/>
          <w:i/>
          <w:iCs/>
          <w:lang w:val="en-US"/>
        </w:rPr>
      </w:pPr>
      <w:r w:rsidRPr="00D7544D">
        <w:rPr>
          <w:rFonts w:asciiTheme="majorHAnsi" w:hAnsiTheme="majorHAnsi" w:cstheme="majorHAnsi"/>
          <w:i/>
          <w:iCs/>
          <w:lang w:val="en-US"/>
        </w:rPr>
        <w:t>Biên bản họp Đại hội đồng cổ đông thường niên Công ty Cổ phần Than Cao Sơn – TKV ngày 25/04/2025.</w:t>
      </w:r>
    </w:p>
    <w:p w14:paraId="30745547" w14:textId="0B3126C8" w:rsidR="00D7544D" w:rsidRDefault="00D7544D" w:rsidP="00D7544D">
      <w:pPr>
        <w:ind w:left="360"/>
        <w:jc w:val="center"/>
        <w:rPr>
          <w:rFonts w:asciiTheme="majorHAnsi" w:hAnsiTheme="majorHAnsi" w:cstheme="majorHAnsi"/>
          <w:b/>
          <w:bCs/>
          <w:lang w:val="en-US"/>
        </w:rPr>
      </w:pPr>
      <w:r w:rsidRPr="00D7544D">
        <w:rPr>
          <w:rFonts w:asciiTheme="majorHAnsi" w:hAnsiTheme="majorHAnsi" w:cstheme="majorHAnsi"/>
          <w:b/>
          <w:bCs/>
          <w:lang w:val="en-US"/>
        </w:rPr>
        <w:t>QUYẾT ĐỊNH</w:t>
      </w:r>
    </w:p>
    <w:p w14:paraId="3BDEDA9A" w14:textId="1EEF9FB3" w:rsidR="00D7544D" w:rsidRDefault="00D7544D" w:rsidP="002E5A67">
      <w:pPr>
        <w:ind w:left="360"/>
        <w:jc w:val="both"/>
        <w:rPr>
          <w:rFonts w:asciiTheme="majorHAnsi" w:hAnsiTheme="majorHAnsi" w:cstheme="majorHAnsi"/>
          <w:lang w:val="en-US"/>
        </w:rPr>
      </w:pPr>
      <w:r>
        <w:rPr>
          <w:rFonts w:asciiTheme="majorHAnsi" w:hAnsiTheme="majorHAnsi" w:cstheme="majorHAnsi"/>
          <w:b/>
          <w:bCs/>
          <w:lang w:val="en-US"/>
        </w:rPr>
        <w:t xml:space="preserve">Điều 1. </w:t>
      </w:r>
      <w:r w:rsidR="000762E9" w:rsidRPr="000762E9">
        <w:rPr>
          <w:rFonts w:asciiTheme="majorHAnsi" w:hAnsiTheme="majorHAnsi" w:cstheme="majorHAnsi"/>
          <w:lang w:val="en-US"/>
        </w:rPr>
        <w:t xml:space="preserve">Thông qua Báo cáo số 2020/BC-TCS-KH ngày 05 tháng 03 năm 2025 của Giám đốc Công ty về “kết quả sản xuất kinh doanh năm 2024, kế hoạch </w:t>
      </w:r>
      <w:r w:rsidR="00772104">
        <w:rPr>
          <w:rFonts w:asciiTheme="majorHAnsi" w:hAnsiTheme="majorHAnsi" w:cstheme="majorHAnsi"/>
          <w:lang w:val="en-US"/>
        </w:rPr>
        <w:t>SXKD</w:t>
      </w:r>
      <w:r w:rsidR="000762E9" w:rsidRPr="000762E9">
        <w:rPr>
          <w:rFonts w:asciiTheme="majorHAnsi" w:hAnsiTheme="majorHAnsi" w:cstheme="majorHAnsi"/>
          <w:lang w:val="en-US"/>
        </w:rPr>
        <w:t xml:space="preserve"> năm 2025”.</w:t>
      </w:r>
    </w:p>
    <w:p w14:paraId="7909DB40" w14:textId="5EF21A4F" w:rsidR="000762E9" w:rsidRDefault="000762E9" w:rsidP="002E5A67">
      <w:pPr>
        <w:ind w:left="360"/>
        <w:jc w:val="both"/>
        <w:rPr>
          <w:rFonts w:asciiTheme="majorHAnsi" w:hAnsiTheme="majorHAnsi" w:cstheme="majorHAnsi"/>
          <w:lang w:val="en-US"/>
        </w:rPr>
      </w:pPr>
      <w:r>
        <w:rPr>
          <w:rFonts w:asciiTheme="majorHAnsi" w:hAnsiTheme="majorHAnsi" w:cstheme="majorHAnsi"/>
          <w:b/>
          <w:bCs/>
          <w:lang w:val="en-US"/>
        </w:rPr>
        <w:t>Điều 2.</w:t>
      </w:r>
      <w:r>
        <w:rPr>
          <w:rFonts w:asciiTheme="majorHAnsi" w:hAnsiTheme="majorHAnsi" w:cstheme="majorHAnsi"/>
          <w:lang w:val="en-US"/>
        </w:rPr>
        <w:t xml:space="preserve"> Thông qua Báo cáo số 1964/</w:t>
      </w:r>
      <w:r w:rsidRPr="000762E9">
        <w:rPr>
          <w:rFonts w:asciiTheme="majorHAnsi" w:hAnsiTheme="majorHAnsi" w:cstheme="majorHAnsi"/>
          <w:lang w:val="en-US"/>
        </w:rPr>
        <w:t>BC-TCS-HĐQT</w:t>
      </w:r>
      <w:r>
        <w:rPr>
          <w:rFonts w:asciiTheme="majorHAnsi" w:hAnsiTheme="majorHAnsi" w:cstheme="majorHAnsi"/>
          <w:lang w:val="en-US"/>
        </w:rPr>
        <w:t xml:space="preserve"> ngày 04 tháng 03 năm 2025 của Hội đồng quản trị về “</w:t>
      </w:r>
      <w:r w:rsidRPr="000762E9">
        <w:rPr>
          <w:rFonts w:asciiTheme="majorHAnsi" w:hAnsiTheme="majorHAnsi" w:cstheme="majorHAnsi"/>
          <w:lang w:val="en-US"/>
        </w:rPr>
        <w:t>Kết quả hoạt động của Hội đồng quản trị về quản trị Công ty và giám</w:t>
      </w:r>
      <w:r>
        <w:rPr>
          <w:rFonts w:asciiTheme="majorHAnsi" w:hAnsiTheme="majorHAnsi" w:cstheme="majorHAnsi"/>
          <w:lang w:val="en-US"/>
        </w:rPr>
        <w:t xml:space="preserve"> </w:t>
      </w:r>
      <w:r w:rsidRPr="000762E9">
        <w:rPr>
          <w:rFonts w:asciiTheme="majorHAnsi" w:hAnsiTheme="majorHAnsi" w:cstheme="majorHAnsi"/>
          <w:lang w:val="en-US"/>
        </w:rPr>
        <w:t>sát ban điều hành năm 2024</w:t>
      </w:r>
      <w:r>
        <w:rPr>
          <w:rFonts w:asciiTheme="majorHAnsi" w:hAnsiTheme="majorHAnsi" w:cstheme="majorHAnsi"/>
          <w:lang w:val="en-US"/>
        </w:rPr>
        <w:t xml:space="preserve">, </w:t>
      </w:r>
      <w:r w:rsidRPr="000762E9">
        <w:rPr>
          <w:rFonts w:asciiTheme="majorHAnsi" w:hAnsiTheme="majorHAnsi" w:cstheme="majorHAnsi"/>
          <w:lang w:val="en-US"/>
        </w:rPr>
        <w:t>Phương hướng nhiệm vụ của HĐQT năm 2025</w:t>
      </w:r>
      <w:r>
        <w:rPr>
          <w:rFonts w:asciiTheme="majorHAnsi" w:hAnsiTheme="majorHAnsi" w:cstheme="majorHAnsi"/>
          <w:lang w:val="en-US"/>
        </w:rPr>
        <w:t>”.</w:t>
      </w:r>
    </w:p>
    <w:p w14:paraId="504D6E18" w14:textId="58AFAE9C" w:rsidR="000762E9" w:rsidRDefault="000762E9" w:rsidP="002E5A67">
      <w:pPr>
        <w:ind w:left="360"/>
        <w:jc w:val="both"/>
        <w:rPr>
          <w:rFonts w:asciiTheme="majorHAnsi" w:hAnsiTheme="majorHAnsi" w:cstheme="majorHAnsi"/>
          <w:lang w:val="en-US"/>
        </w:rPr>
      </w:pPr>
      <w:r>
        <w:rPr>
          <w:rFonts w:asciiTheme="majorHAnsi" w:hAnsiTheme="majorHAnsi" w:cstheme="majorHAnsi"/>
          <w:b/>
          <w:bCs/>
          <w:lang w:val="en-US"/>
        </w:rPr>
        <w:t>Điều 3.</w:t>
      </w:r>
      <w:r>
        <w:rPr>
          <w:rFonts w:asciiTheme="majorHAnsi" w:hAnsiTheme="majorHAnsi" w:cstheme="majorHAnsi"/>
          <w:lang w:val="en-US"/>
        </w:rPr>
        <w:t xml:space="preserve"> Thông qua tờ trình số …</w:t>
      </w:r>
      <w:r w:rsidRPr="000762E9">
        <w:rPr>
          <w:rFonts w:asciiTheme="majorHAnsi" w:hAnsiTheme="majorHAnsi" w:cstheme="majorHAnsi"/>
          <w:lang w:val="en-US"/>
        </w:rPr>
        <w:t>/TTr-TCS-HĐQT</w:t>
      </w:r>
      <w:r>
        <w:rPr>
          <w:rFonts w:asciiTheme="majorHAnsi" w:hAnsiTheme="majorHAnsi" w:cstheme="majorHAnsi"/>
          <w:lang w:val="en-US"/>
        </w:rPr>
        <w:t xml:space="preserve"> ngày … tháng … năm 2025</w:t>
      </w:r>
      <w:r w:rsidR="00645EB1">
        <w:rPr>
          <w:rFonts w:asciiTheme="majorHAnsi" w:hAnsiTheme="majorHAnsi" w:cstheme="majorHAnsi"/>
          <w:lang w:val="en-US"/>
        </w:rPr>
        <w:t xml:space="preserve"> về “</w:t>
      </w:r>
      <w:r w:rsidR="00645EB1" w:rsidRPr="00645EB1">
        <w:rPr>
          <w:rFonts w:asciiTheme="majorHAnsi" w:hAnsiTheme="majorHAnsi" w:cstheme="majorHAnsi"/>
          <w:lang w:val="en-US"/>
        </w:rPr>
        <w:t>Định hướng kế hoạch các chỉ tiêu chủ yếu của SXKD 05 năm 2026 - 2030 Công ty Cổ phần Than Cao Sơn -TKV</w:t>
      </w:r>
      <w:r w:rsidR="00645EB1">
        <w:rPr>
          <w:rFonts w:asciiTheme="majorHAnsi" w:hAnsiTheme="majorHAnsi" w:cstheme="majorHAnsi"/>
          <w:lang w:val="en-US"/>
        </w:rPr>
        <w:t>”.</w:t>
      </w:r>
    </w:p>
    <w:p w14:paraId="70DAA51E" w14:textId="6DF26CA9" w:rsidR="00645EB1" w:rsidRDefault="00645EB1" w:rsidP="002E5A67">
      <w:pPr>
        <w:ind w:left="360"/>
        <w:jc w:val="both"/>
        <w:rPr>
          <w:rFonts w:asciiTheme="majorHAnsi" w:hAnsiTheme="majorHAnsi" w:cstheme="majorHAnsi"/>
          <w:lang w:val="en-US"/>
        </w:rPr>
      </w:pPr>
      <w:r>
        <w:rPr>
          <w:rFonts w:asciiTheme="majorHAnsi" w:hAnsiTheme="majorHAnsi" w:cstheme="majorHAnsi"/>
          <w:b/>
          <w:bCs/>
          <w:lang w:val="en-US"/>
        </w:rPr>
        <w:t>Điều 4.</w:t>
      </w:r>
      <w:r>
        <w:rPr>
          <w:rFonts w:asciiTheme="majorHAnsi" w:hAnsiTheme="majorHAnsi" w:cstheme="majorHAnsi"/>
          <w:lang w:val="en-US"/>
        </w:rPr>
        <w:t xml:space="preserve"> Thông qua tờ trình số …</w:t>
      </w:r>
      <w:r w:rsidRPr="00645EB1">
        <w:rPr>
          <w:rFonts w:asciiTheme="majorHAnsi" w:hAnsiTheme="majorHAnsi" w:cstheme="majorHAnsi"/>
          <w:lang w:val="en-US"/>
        </w:rPr>
        <w:t>/TTr-TCS-HĐQT</w:t>
      </w:r>
      <w:r>
        <w:rPr>
          <w:rFonts w:asciiTheme="majorHAnsi" w:hAnsiTheme="majorHAnsi" w:cstheme="majorHAnsi"/>
          <w:lang w:val="en-US"/>
        </w:rPr>
        <w:t xml:space="preserve"> ngày … tháng … năm 2025 về</w:t>
      </w:r>
      <w:r w:rsidR="00772104">
        <w:rPr>
          <w:rFonts w:asciiTheme="majorHAnsi" w:hAnsiTheme="majorHAnsi" w:cstheme="majorHAnsi"/>
          <w:lang w:val="en-US"/>
        </w:rPr>
        <w:t xml:space="preserve"> việc</w:t>
      </w:r>
      <w:r>
        <w:rPr>
          <w:rFonts w:asciiTheme="majorHAnsi" w:hAnsiTheme="majorHAnsi" w:cstheme="majorHAnsi"/>
          <w:lang w:val="en-US"/>
        </w:rPr>
        <w:t xml:space="preserve"> “</w:t>
      </w:r>
      <w:r w:rsidR="00772104">
        <w:rPr>
          <w:rFonts w:asciiTheme="majorHAnsi" w:hAnsiTheme="majorHAnsi" w:cstheme="majorHAnsi"/>
          <w:lang w:val="en-US"/>
        </w:rPr>
        <w:t>T</w:t>
      </w:r>
      <w:r w:rsidR="00772104" w:rsidRPr="00772104">
        <w:rPr>
          <w:rFonts w:asciiTheme="majorHAnsi" w:hAnsiTheme="majorHAnsi" w:cstheme="majorHAnsi"/>
          <w:lang w:val="en-US"/>
        </w:rPr>
        <w:t>hông qua báo cáo thực hiện các hợp đồng, giao dịch năm 2024 và đề xuất thông qua chấp thuận các hợp đồng, giao dịch năm 2025</w:t>
      </w:r>
      <w:r>
        <w:rPr>
          <w:rFonts w:asciiTheme="majorHAnsi" w:hAnsiTheme="majorHAnsi" w:cstheme="majorHAnsi"/>
          <w:lang w:val="en-US"/>
        </w:rPr>
        <w:t>”.</w:t>
      </w:r>
    </w:p>
    <w:p w14:paraId="7F622239" w14:textId="7EBA566A" w:rsidR="00645EB1" w:rsidRDefault="00645EB1" w:rsidP="002E5A67">
      <w:pPr>
        <w:ind w:left="360"/>
        <w:jc w:val="both"/>
        <w:rPr>
          <w:rFonts w:asciiTheme="majorHAnsi" w:hAnsiTheme="majorHAnsi" w:cstheme="majorHAnsi"/>
          <w:lang w:val="en-US"/>
        </w:rPr>
      </w:pPr>
      <w:r>
        <w:rPr>
          <w:rFonts w:asciiTheme="majorHAnsi" w:hAnsiTheme="majorHAnsi" w:cstheme="majorHAnsi"/>
          <w:b/>
          <w:bCs/>
          <w:lang w:val="en-US"/>
        </w:rPr>
        <w:t>Điều 5.</w:t>
      </w:r>
      <w:r>
        <w:rPr>
          <w:rFonts w:asciiTheme="majorHAnsi" w:hAnsiTheme="majorHAnsi" w:cstheme="majorHAnsi"/>
          <w:lang w:val="en-US"/>
        </w:rPr>
        <w:t xml:space="preserve"> Thông qua tờ trình số …</w:t>
      </w:r>
      <w:r w:rsidRPr="00645EB1">
        <w:rPr>
          <w:rFonts w:asciiTheme="majorHAnsi" w:hAnsiTheme="majorHAnsi" w:cstheme="majorHAnsi"/>
          <w:lang w:val="en-US"/>
        </w:rPr>
        <w:t>/TTr-TCS-KH</w:t>
      </w:r>
      <w:r>
        <w:rPr>
          <w:rFonts w:asciiTheme="majorHAnsi" w:hAnsiTheme="majorHAnsi" w:cstheme="majorHAnsi"/>
          <w:lang w:val="en-US"/>
        </w:rPr>
        <w:t xml:space="preserve"> ngày … tháng … năm 2025 </w:t>
      </w:r>
      <w:r w:rsidR="00772104">
        <w:rPr>
          <w:rFonts w:asciiTheme="majorHAnsi" w:hAnsiTheme="majorHAnsi" w:cstheme="majorHAnsi"/>
          <w:lang w:val="en-US"/>
        </w:rPr>
        <w:t xml:space="preserve">về việc </w:t>
      </w:r>
      <w:r>
        <w:rPr>
          <w:rFonts w:asciiTheme="majorHAnsi" w:hAnsiTheme="majorHAnsi" w:cstheme="majorHAnsi"/>
          <w:lang w:val="en-US"/>
        </w:rPr>
        <w:t>“</w:t>
      </w:r>
      <w:r w:rsidRPr="00645EB1">
        <w:rPr>
          <w:rFonts w:asciiTheme="majorHAnsi" w:hAnsiTheme="majorHAnsi" w:cstheme="majorHAnsi"/>
          <w:lang w:val="en-US"/>
        </w:rPr>
        <w:t>Về việc thông qua báo cáo thực hiện các hợp đồng, giao dịch năm 2024 và đề xuất thông qua chấp thuận các hợp đồng, giao dịch năm 2025</w:t>
      </w:r>
      <w:r w:rsidR="00772104">
        <w:rPr>
          <w:rFonts w:asciiTheme="majorHAnsi" w:hAnsiTheme="majorHAnsi" w:cstheme="majorHAnsi"/>
          <w:lang w:val="en-US"/>
        </w:rPr>
        <w:t xml:space="preserve"> </w:t>
      </w:r>
      <w:r w:rsidR="00772104" w:rsidRPr="00772104">
        <w:rPr>
          <w:rFonts w:asciiTheme="majorHAnsi" w:hAnsiTheme="majorHAnsi" w:cstheme="majorHAnsi"/>
          <w:lang w:val="en-US"/>
        </w:rPr>
        <w:t>Sửa đổi, bổ sung và ban hành Điều lệ Tổ chức và hoạt động Công ty Cổ phần Than Cao Sơn – TKV</w:t>
      </w:r>
      <w:r>
        <w:rPr>
          <w:rFonts w:asciiTheme="majorHAnsi" w:hAnsiTheme="majorHAnsi" w:cstheme="majorHAnsi"/>
          <w:lang w:val="en-US"/>
        </w:rPr>
        <w:t>”.</w:t>
      </w:r>
    </w:p>
    <w:p w14:paraId="3700682C" w14:textId="6EB05789" w:rsidR="00645EB1" w:rsidRDefault="00645EB1" w:rsidP="002E5A67">
      <w:pPr>
        <w:ind w:left="360"/>
        <w:jc w:val="both"/>
        <w:rPr>
          <w:rFonts w:asciiTheme="majorHAnsi" w:hAnsiTheme="majorHAnsi" w:cstheme="majorHAnsi"/>
          <w:lang w:val="en-US"/>
        </w:rPr>
      </w:pPr>
      <w:r>
        <w:rPr>
          <w:rFonts w:asciiTheme="majorHAnsi" w:hAnsiTheme="majorHAnsi" w:cstheme="majorHAnsi"/>
          <w:b/>
          <w:bCs/>
          <w:lang w:val="en-US"/>
        </w:rPr>
        <w:t>Điều 6.</w:t>
      </w:r>
      <w:r>
        <w:rPr>
          <w:rFonts w:asciiTheme="majorHAnsi" w:hAnsiTheme="majorHAnsi" w:cstheme="majorHAnsi"/>
          <w:lang w:val="en-US"/>
        </w:rPr>
        <w:t xml:space="preserve"> Thông qua tờ trình số …/TTr-TCS-….. ngày … tháng … năm 2025 về việc “K</w:t>
      </w:r>
      <w:r w:rsidRPr="00645EB1">
        <w:rPr>
          <w:rFonts w:asciiTheme="majorHAnsi" w:hAnsiTheme="majorHAnsi" w:cstheme="majorHAnsi"/>
          <w:lang w:val="en-US"/>
        </w:rPr>
        <w:t xml:space="preserve">iện toàn thành viên độc lập Hội đồng quản trị Công ty nhiệm kỳ 2020 </w:t>
      </w:r>
      <w:r>
        <w:rPr>
          <w:rFonts w:asciiTheme="majorHAnsi" w:hAnsiTheme="majorHAnsi" w:cstheme="majorHAnsi"/>
          <w:lang w:val="en-US"/>
        </w:rPr>
        <w:t>–</w:t>
      </w:r>
      <w:r w:rsidRPr="00645EB1">
        <w:rPr>
          <w:rFonts w:asciiTheme="majorHAnsi" w:hAnsiTheme="majorHAnsi" w:cstheme="majorHAnsi"/>
          <w:lang w:val="en-US"/>
        </w:rPr>
        <w:t xml:space="preserve"> 2025</w:t>
      </w:r>
      <w:r>
        <w:rPr>
          <w:rFonts w:asciiTheme="majorHAnsi" w:hAnsiTheme="majorHAnsi" w:cstheme="majorHAnsi"/>
          <w:lang w:val="en-US"/>
        </w:rPr>
        <w:t>”.</w:t>
      </w:r>
    </w:p>
    <w:p w14:paraId="41A87090" w14:textId="0A48D64F" w:rsidR="00645EB1" w:rsidRDefault="00645EB1" w:rsidP="002E5A67">
      <w:pPr>
        <w:ind w:left="360"/>
        <w:jc w:val="both"/>
        <w:rPr>
          <w:rFonts w:asciiTheme="majorHAnsi" w:hAnsiTheme="majorHAnsi" w:cstheme="majorHAnsi"/>
          <w:lang w:val="en-US"/>
        </w:rPr>
      </w:pPr>
      <w:r>
        <w:rPr>
          <w:rFonts w:asciiTheme="majorHAnsi" w:hAnsiTheme="majorHAnsi" w:cstheme="majorHAnsi"/>
          <w:b/>
          <w:bCs/>
          <w:lang w:val="en-US"/>
        </w:rPr>
        <w:lastRenderedPageBreak/>
        <w:t>Điều 7.</w:t>
      </w:r>
      <w:r>
        <w:rPr>
          <w:rFonts w:asciiTheme="majorHAnsi" w:hAnsiTheme="majorHAnsi" w:cstheme="majorHAnsi"/>
          <w:lang w:val="en-US"/>
        </w:rPr>
        <w:t xml:space="preserve"> Thông qua tờ trình số …/TTr-TCS-….. ngày … tháng … năm 2025 về việc “Thông qua Báo cáo tài chính năm 2024 đã được kiểm toán”.</w:t>
      </w:r>
    </w:p>
    <w:p w14:paraId="1CB8A03A" w14:textId="27A619D5" w:rsidR="00645EB1" w:rsidRDefault="00645EB1" w:rsidP="002E5A67">
      <w:pPr>
        <w:ind w:left="360"/>
        <w:jc w:val="both"/>
        <w:rPr>
          <w:rFonts w:asciiTheme="majorHAnsi" w:hAnsiTheme="majorHAnsi" w:cstheme="majorHAnsi"/>
          <w:lang w:val="en-US"/>
        </w:rPr>
      </w:pPr>
      <w:r>
        <w:rPr>
          <w:rFonts w:asciiTheme="majorHAnsi" w:hAnsiTheme="majorHAnsi" w:cstheme="majorHAnsi"/>
          <w:b/>
          <w:bCs/>
          <w:lang w:val="en-US"/>
        </w:rPr>
        <w:t>Điều 8.</w:t>
      </w:r>
      <w:r>
        <w:rPr>
          <w:rFonts w:asciiTheme="majorHAnsi" w:hAnsiTheme="majorHAnsi" w:cstheme="majorHAnsi"/>
          <w:lang w:val="en-US"/>
        </w:rPr>
        <w:t xml:space="preserve"> Thông qua tờ trình số …/TTr-TCS-…. ngày … tháng … năm 2025 về việc “Thông qua phương án phân phối lợi nhuận, trích lập và </w:t>
      </w:r>
      <w:r w:rsidR="002E5A67">
        <w:rPr>
          <w:rFonts w:asciiTheme="majorHAnsi" w:hAnsiTheme="majorHAnsi" w:cstheme="majorHAnsi"/>
          <w:lang w:val="en-US"/>
        </w:rPr>
        <w:t>sử dụng các quỹ; Phương án trả cổ tức năm 2024; Kế hoạch trả cổ tức năm 2025”.</w:t>
      </w:r>
    </w:p>
    <w:p w14:paraId="02EAD7D8" w14:textId="07EAB515" w:rsidR="002E5A67" w:rsidRDefault="002E5A67" w:rsidP="002E5A67">
      <w:pPr>
        <w:ind w:left="360"/>
        <w:jc w:val="both"/>
        <w:rPr>
          <w:rFonts w:asciiTheme="majorHAnsi" w:hAnsiTheme="majorHAnsi" w:cstheme="majorHAnsi"/>
          <w:lang w:val="en-US"/>
        </w:rPr>
      </w:pPr>
      <w:r>
        <w:rPr>
          <w:rFonts w:asciiTheme="majorHAnsi" w:hAnsiTheme="majorHAnsi" w:cstheme="majorHAnsi"/>
          <w:b/>
          <w:bCs/>
          <w:lang w:val="en-US"/>
        </w:rPr>
        <w:t>Điều 9.</w:t>
      </w:r>
      <w:r>
        <w:rPr>
          <w:rFonts w:asciiTheme="majorHAnsi" w:hAnsiTheme="majorHAnsi" w:cstheme="majorHAnsi"/>
          <w:lang w:val="en-US"/>
        </w:rPr>
        <w:t xml:space="preserve"> Thông qua tờ trình số …/TTr-TCS-HĐQT ngày … tháng … năm 2025 về việc “B</w:t>
      </w:r>
      <w:r w:rsidRPr="002E5A67">
        <w:rPr>
          <w:rFonts w:asciiTheme="majorHAnsi" w:hAnsiTheme="majorHAnsi" w:cstheme="majorHAnsi"/>
          <w:lang w:val="en-US"/>
        </w:rPr>
        <w:t>áo cáo kết quả chi trả tiền lương, thù lao, phụ cấp của HĐQT, BKS  và Người quản lý khác Công ty năm 2024; Đề xuất mức chi trả tiền lương, thù lao, phụ cấp của HĐQT, BKS  và Người quản lý khác Công ty năm 2025</w:t>
      </w:r>
      <w:r>
        <w:rPr>
          <w:rFonts w:asciiTheme="majorHAnsi" w:hAnsiTheme="majorHAnsi" w:cstheme="majorHAnsi"/>
          <w:lang w:val="en-US"/>
        </w:rPr>
        <w:t>”.</w:t>
      </w:r>
    </w:p>
    <w:p w14:paraId="5184EB6A" w14:textId="1866D3DD" w:rsidR="002E5A67" w:rsidRDefault="002E5A67" w:rsidP="002E5A67">
      <w:pPr>
        <w:ind w:left="360"/>
        <w:jc w:val="both"/>
        <w:rPr>
          <w:rFonts w:asciiTheme="majorHAnsi" w:hAnsiTheme="majorHAnsi" w:cstheme="majorHAnsi"/>
          <w:lang w:val="en-US"/>
        </w:rPr>
      </w:pPr>
      <w:r>
        <w:rPr>
          <w:rFonts w:asciiTheme="majorHAnsi" w:hAnsiTheme="majorHAnsi" w:cstheme="majorHAnsi"/>
          <w:b/>
          <w:bCs/>
          <w:lang w:val="en-US"/>
        </w:rPr>
        <w:t>Điều 10.</w:t>
      </w:r>
      <w:r>
        <w:rPr>
          <w:rFonts w:asciiTheme="majorHAnsi" w:hAnsiTheme="majorHAnsi" w:cstheme="majorHAnsi"/>
          <w:lang w:val="en-US"/>
        </w:rPr>
        <w:t xml:space="preserve"> Thông qua Báo cáo số 04/BC-TCS-BKS ngày 14 tháng 03 năm 2025 về việc “</w:t>
      </w:r>
      <w:r w:rsidRPr="002E5A67">
        <w:rPr>
          <w:rFonts w:asciiTheme="majorHAnsi" w:hAnsiTheme="majorHAnsi" w:cstheme="majorHAnsi"/>
          <w:lang w:val="en-US"/>
        </w:rPr>
        <w:t>Đánh giá hoạt động quản lý điều hành của HĐQT và Ban GĐ Công ty</w:t>
      </w:r>
      <w:r>
        <w:rPr>
          <w:rFonts w:asciiTheme="majorHAnsi" w:hAnsiTheme="majorHAnsi" w:cstheme="majorHAnsi"/>
          <w:lang w:val="en-US"/>
        </w:rPr>
        <w:t xml:space="preserve"> </w:t>
      </w:r>
      <w:r w:rsidRPr="002E5A67">
        <w:rPr>
          <w:rFonts w:asciiTheme="majorHAnsi" w:hAnsiTheme="majorHAnsi" w:cstheme="majorHAnsi"/>
          <w:lang w:val="en-US"/>
        </w:rPr>
        <w:t>Kết quả SXKD năm 2024; Thẩm định Báo cáo Tài chính và phương án phân phối lợi nhuận năm 2024</w:t>
      </w:r>
      <w:r>
        <w:rPr>
          <w:rFonts w:asciiTheme="majorHAnsi" w:hAnsiTheme="majorHAnsi" w:cstheme="majorHAnsi"/>
          <w:lang w:val="en-US"/>
        </w:rPr>
        <w:t>”.</w:t>
      </w:r>
    </w:p>
    <w:p w14:paraId="57061432" w14:textId="7342AF80" w:rsidR="002E5A67" w:rsidRDefault="002E5A67" w:rsidP="002E5A67">
      <w:pPr>
        <w:ind w:left="360"/>
        <w:jc w:val="both"/>
        <w:rPr>
          <w:rFonts w:asciiTheme="majorHAnsi" w:hAnsiTheme="majorHAnsi" w:cstheme="majorHAnsi"/>
          <w:lang w:val="en-US"/>
        </w:rPr>
      </w:pPr>
      <w:r>
        <w:rPr>
          <w:rFonts w:asciiTheme="majorHAnsi" w:hAnsiTheme="majorHAnsi" w:cstheme="majorHAnsi"/>
          <w:b/>
          <w:bCs/>
          <w:lang w:val="en-US"/>
        </w:rPr>
        <w:t>Điều 11.</w:t>
      </w:r>
      <w:r>
        <w:rPr>
          <w:rFonts w:asciiTheme="majorHAnsi" w:hAnsiTheme="majorHAnsi" w:cstheme="majorHAnsi"/>
          <w:lang w:val="en-US"/>
        </w:rPr>
        <w:t xml:space="preserve"> Thông qua tờ trình số 05/BC-TCS-BKS ngày 14 tháng 03 năm 2025 về việc “L</w:t>
      </w:r>
      <w:r w:rsidRPr="002E5A67">
        <w:rPr>
          <w:rFonts w:asciiTheme="majorHAnsi" w:hAnsiTheme="majorHAnsi" w:cstheme="majorHAnsi"/>
          <w:lang w:val="en-US"/>
        </w:rPr>
        <w:t>ựa chọn danh sách Công ty Kiểm toán độc lập</w:t>
      </w:r>
      <w:r>
        <w:rPr>
          <w:rFonts w:asciiTheme="majorHAnsi" w:hAnsiTheme="majorHAnsi" w:cstheme="majorHAnsi"/>
          <w:lang w:val="en-US"/>
        </w:rPr>
        <w:t xml:space="preserve"> </w:t>
      </w:r>
      <w:r w:rsidRPr="002E5A67">
        <w:rPr>
          <w:rFonts w:asciiTheme="majorHAnsi" w:hAnsiTheme="majorHAnsi" w:cstheme="majorHAnsi"/>
          <w:lang w:val="en-US"/>
        </w:rPr>
        <w:t>kiểm toán Báo cáo tài chính năm 2025</w:t>
      </w:r>
      <w:r>
        <w:rPr>
          <w:rFonts w:asciiTheme="majorHAnsi" w:hAnsiTheme="majorHAnsi" w:cstheme="majorHAnsi"/>
          <w:lang w:val="en-US"/>
        </w:rPr>
        <w:t>”.</w:t>
      </w:r>
    </w:p>
    <w:p w14:paraId="785CE6CE" w14:textId="0E9578FF" w:rsidR="002E5A67" w:rsidRDefault="002E5A67" w:rsidP="002E5A67">
      <w:pPr>
        <w:ind w:left="360"/>
        <w:jc w:val="both"/>
        <w:rPr>
          <w:rFonts w:asciiTheme="majorHAnsi" w:hAnsiTheme="majorHAnsi" w:cstheme="majorHAnsi"/>
          <w:lang w:val="en-US"/>
        </w:rPr>
      </w:pPr>
      <w:r w:rsidRPr="002E5A67">
        <w:rPr>
          <w:rFonts w:asciiTheme="majorHAnsi" w:hAnsiTheme="majorHAnsi" w:cstheme="majorHAnsi"/>
          <w:b/>
          <w:bCs/>
          <w:lang w:val="en-US"/>
        </w:rPr>
        <w:t>Điều 12.</w:t>
      </w:r>
      <w:r>
        <w:rPr>
          <w:rFonts w:asciiTheme="majorHAnsi" w:hAnsiTheme="majorHAnsi" w:cstheme="majorHAnsi"/>
          <w:lang w:val="en-US"/>
        </w:rPr>
        <w:t xml:space="preserve"> Điều khoản thi hành</w:t>
      </w:r>
    </w:p>
    <w:p w14:paraId="6170167F" w14:textId="114A7A3A"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lang w:val="en-US"/>
        </w:rPr>
        <w:t>Đại hội đồng cổ đông thường niên 2025 của Công ty Cổ phần Than Cao Sơn – TKV đã được tiến hành công khai, minh bạch đúng quy định pháp luật và điều lệ Công ty hiện hành. Hội đồng quản trị căn cứ nội dung Nghị quyết này để triển khai thực hiện đảm bảo lợi ích của Công ty, của các cổ đông và phù hợp với quy định của pháp luật.</w:t>
      </w:r>
    </w:p>
    <w:p w14:paraId="3478E877" w14:textId="3ACE244A"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lang w:val="en-US"/>
        </w:rPr>
        <w:t>Đại hội biểu quyết thông qua Nghị quyết Đại hội đồng cổ đông thường niên năm 2025 Công ty Cổ phần Than Cao Sơn – TKV với tỷ lệ biểu quyết ………..cổ phiếu/…………cổ phiếu, tương đương với …..% số cổ phiếu biểu quyết và dự họp tán thành, …% không tán thành, …% không ý kiến trên tổng số đại biểu dự họp.</w:t>
      </w:r>
    </w:p>
    <w:p w14:paraId="35BB837B" w14:textId="080BEE14" w:rsidR="002E5A67" w:rsidRDefault="002E5A67" w:rsidP="002E5A67">
      <w:pPr>
        <w:ind w:left="357" w:firstLine="567"/>
        <w:jc w:val="both"/>
        <w:rPr>
          <w:rFonts w:asciiTheme="majorHAnsi" w:hAnsiTheme="majorHAnsi" w:cstheme="majorHAnsi"/>
          <w:lang w:val="en-US"/>
        </w:rPr>
      </w:pPr>
      <w:r>
        <w:rPr>
          <w:rFonts w:asciiTheme="majorHAnsi" w:hAnsiTheme="majorHAnsi" w:cstheme="majorHAnsi"/>
          <w:lang w:val="en-US"/>
        </w:rPr>
        <w:t>Nghị quyết này có hiệu lực ngay sau khi được Đại hội đồng cổ đông thường niên Công ty Cổ phần Than Cao Sơn – TKV năm 2025 biểu quyết thông qua ngày 25/04/2025.</w:t>
      </w:r>
    </w:p>
    <w:p w14:paraId="251D52BE" w14:textId="77777777" w:rsidR="004642C8" w:rsidRDefault="004642C8" w:rsidP="002E5A67">
      <w:pPr>
        <w:ind w:left="357" w:firstLine="567"/>
        <w:jc w:val="both"/>
        <w:rPr>
          <w:rFonts w:asciiTheme="majorHAnsi" w:hAnsiTheme="majorHAnsi" w:cstheme="maj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E5A67" w14:paraId="6EAEF8C1" w14:textId="77777777" w:rsidTr="004642C8">
        <w:tc>
          <w:tcPr>
            <w:tcW w:w="4508" w:type="dxa"/>
          </w:tcPr>
          <w:p w14:paraId="773C9F66" w14:textId="77777777" w:rsidR="002E5A67" w:rsidRPr="004642C8" w:rsidRDefault="004642C8" w:rsidP="002E5A67">
            <w:pPr>
              <w:jc w:val="both"/>
              <w:rPr>
                <w:rFonts w:asciiTheme="majorHAnsi" w:hAnsiTheme="majorHAnsi" w:cstheme="majorHAnsi"/>
                <w:b/>
                <w:bCs/>
                <w:lang w:val="en-US"/>
              </w:rPr>
            </w:pPr>
            <w:r w:rsidRPr="004642C8">
              <w:rPr>
                <w:rFonts w:asciiTheme="majorHAnsi" w:hAnsiTheme="majorHAnsi" w:cstheme="majorHAnsi"/>
                <w:b/>
                <w:bCs/>
                <w:lang w:val="en-US"/>
              </w:rPr>
              <w:t>Nơi nhận:</w:t>
            </w:r>
          </w:p>
          <w:p w14:paraId="16D006DF"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lang w:val="en-US"/>
              </w:rPr>
              <w:t>Đăng công khai trên website Công ty;</w:t>
            </w:r>
          </w:p>
          <w:p w14:paraId="62DE7AC0"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lang w:val="en-US"/>
              </w:rPr>
              <w:t>UBCKNN (thay b/c)</w:t>
            </w:r>
          </w:p>
          <w:p w14:paraId="4775B1C4" w14:textId="77777777" w:rsidR="004642C8" w:rsidRPr="004642C8" w:rsidRDefault="004642C8" w:rsidP="004642C8">
            <w:pPr>
              <w:pStyle w:val="ListParagraph"/>
              <w:numPr>
                <w:ilvl w:val="0"/>
                <w:numId w:val="1"/>
              </w:numPr>
              <w:jc w:val="both"/>
              <w:rPr>
                <w:rFonts w:asciiTheme="majorHAnsi" w:hAnsiTheme="majorHAnsi" w:cstheme="majorHAnsi"/>
                <w:i/>
                <w:iCs/>
                <w:lang w:val="en-US"/>
              </w:rPr>
            </w:pPr>
            <w:r w:rsidRPr="004642C8">
              <w:rPr>
                <w:rFonts w:asciiTheme="majorHAnsi" w:hAnsiTheme="majorHAnsi" w:cstheme="majorHAnsi"/>
                <w:i/>
                <w:iCs/>
                <w:lang w:val="en-US"/>
              </w:rPr>
              <w:t>Sở GDCKHN (thay b/c)</w:t>
            </w:r>
          </w:p>
          <w:p w14:paraId="4EFB0665" w14:textId="15ED5F0B" w:rsidR="004642C8" w:rsidRPr="004642C8" w:rsidRDefault="004642C8" w:rsidP="004642C8">
            <w:pPr>
              <w:pStyle w:val="ListParagraph"/>
              <w:numPr>
                <w:ilvl w:val="0"/>
                <w:numId w:val="1"/>
              </w:numPr>
              <w:jc w:val="both"/>
              <w:rPr>
                <w:rFonts w:asciiTheme="majorHAnsi" w:hAnsiTheme="majorHAnsi" w:cstheme="majorHAnsi"/>
                <w:lang w:val="en-US"/>
              </w:rPr>
            </w:pPr>
            <w:r w:rsidRPr="004642C8">
              <w:rPr>
                <w:rFonts w:asciiTheme="majorHAnsi" w:hAnsiTheme="majorHAnsi" w:cstheme="majorHAnsi"/>
                <w:i/>
                <w:iCs/>
                <w:lang w:val="en-US"/>
              </w:rPr>
              <w:t>Lưu VT, VPHĐQT</w:t>
            </w:r>
          </w:p>
        </w:tc>
        <w:tc>
          <w:tcPr>
            <w:tcW w:w="4508" w:type="dxa"/>
          </w:tcPr>
          <w:p w14:paraId="45CE2CA9" w14:textId="77777777" w:rsidR="002E5A67" w:rsidRPr="004642C8" w:rsidRDefault="004642C8" w:rsidP="004642C8">
            <w:pPr>
              <w:jc w:val="center"/>
              <w:rPr>
                <w:rFonts w:asciiTheme="majorHAnsi" w:hAnsiTheme="majorHAnsi" w:cstheme="majorHAnsi"/>
                <w:b/>
                <w:bCs/>
                <w:lang w:val="en-US"/>
              </w:rPr>
            </w:pPr>
            <w:r w:rsidRPr="004642C8">
              <w:rPr>
                <w:rFonts w:asciiTheme="majorHAnsi" w:hAnsiTheme="majorHAnsi" w:cstheme="majorHAnsi"/>
                <w:b/>
                <w:bCs/>
                <w:lang w:val="en-US"/>
              </w:rPr>
              <w:t>TM. ĐẠI HỘI ĐỒNG CỔ ĐÔNG</w:t>
            </w:r>
          </w:p>
          <w:p w14:paraId="30945CA8" w14:textId="77777777" w:rsidR="004642C8" w:rsidRPr="004642C8" w:rsidRDefault="004642C8" w:rsidP="004642C8">
            <w:pPr>
              <w:jc w:val="center"/>
              <w:rPr>
                <w:rFonts w:asciiTheme="majorHAnsi" w:hAnsiTheme="majorHAnsi" w:cstheme="majorHAnsi"/>
                <w:b/>
                <w:bCs/>
                <w:lang w:val="en-US"/>
              </w:rPr>
            </w:pPr>
            <w:r w:rsidRPr="004642C8">
              <w:rPr>
                <w:rFonts w:asciiTheme="majorHAnsi" w:hAnsiTheme="majorHAnsi" w:cstheme="majorHAnsi"/>
                <w:b/>
                <w:bCs/>
                <w:lang w:val="en-US"/>
              </w:rPr>
              <w:t>CHỦ TỌA</w:t>
            </w:r>
          </w:p>
          <w:p w14:paraId="0F313AF1" w14:textId="14AFDE1D" w:rsidR="004642C8" w:rsidRDefault="004642C8" w:rsidP="002E5A67">
            <w:pPr>
              <w:jc w:val="both"/>
              <w:rPr>
                <w:rFonts w:asciiTheme="majorHAnsi" w:hAnsiTheme="majorHAnsi" w:cstheme="majorHAnsi"/>
                <w:lang w:val="en-US"/>
              </w:rPr>
            </w:pPr>
          </w:p>
        </w:tc>
      </w:tr>
    </w:tbl>
    <w:p w14:paraId="392E88B7" w14:textId="77777777" w:rsidR="002E5A67" w:rsidRPr="000762E9" w:rsidRDefault="002E5A67" w:rsidP="002E5A67">
      <w:pPr>
        <w:jc w:val="both"/>
        <w:rPr>
          <w:rFonts w:asciiTheme="majorHAnsi" w:hAnsiTheme="majorHAnsi" w:cstheme="majorHAnsi"/>
          <w:lang w:val="en-US"/>
        </w:rPr>
      </w:pPr>
    </w:p>
    <w:sectPr w:rsidR="002E5A67" w:rsidRPr="00076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62FA8"/>
    <w:multiLevelType w:val="hybridMultilevel"/>
    <w:tmpl w:val="79923F46"/>
    <w:lvl w:ilvl="0" w:tplc="C8C49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9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7"/>
    <w:rsid w:val="000762E9"/>
    <w:rsid w:val="002D0CF7"/>
    <w:rsid w:val="002E5A67"/>
    <w:rsid w:val="004642C8"/>
    <w:rsid w:val="00620FD6"/>
    <w:rsid w:val="00645EB1"/>
    <w:rsid w:val="00772104"/>
    <w:rsid w:val="00B812A5"/>
    <w:rsid w:val="00C957B7"/>
    <w:rsid w:val="00CA59FF"/>
    <w:rsid w:val="00D754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E741"/>
  <w15:chartTrackingRefBased/>
  <w15:docId w15:val="{D1743188-F095-410D-AC3A-DE97780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2D0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F7"/>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2D0CF7"/>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2D0CF7"/>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2D0CF7"/>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2D0CF7"/>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2D0CF7"/>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2D0CF7"/>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2D0CF7"/>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2D0CF7"/>
    <w:rPr>
      <w:rFonts w:eastAsiaTheme="majorEastAsia" w:cstheme="majorBidi"/>
      <w:noProof/>
      <w:color w:val="272727" w:themeColor="text1" w:themeTint="D8"/>
    </w:rPr>
  </w:style>
  <w:style w:type="paragraph" w:styleId="Title">
    <w:name w:val="Title"/>
    <w:basedOn w:val="Normal"/>
    <w:next w:val="Normal"/>
    <w:link w:val="TitleChar"/>
    <w:uiPriority w:val="10"/>
    <w:qFormat/>
    <w:rsid w:val="002D0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CF7"/>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2D0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CF7"/>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2D0CF7"/>
    <w:pPr>
      <w:spacing w:before="160"/>
      <w:jc w:val="center"/>
    </w:pPr>
    <w:rPr>
      <w:i/>
      <w:iCs/>
      <w:color w:val="404040" w:themeColor="text1" w:themeTint="BF"/>
    </w:rPr>
  </w:style>
  <w:style w:type="character" w:customStyle="1" w:styleId="QuoteChar">
    <w:name w:val="Quote Char"/>
    <w:basedOn w:val="DefaultParagraphFont"/>
    <w:link w:val="Quote"/>
    <w:uiPriority w:val="29"/>
    <w:rsid w:val="002D0CF7"/>
    <w:rPr>
      <w:i/>
      <w:iCs/>
      <w:noProof/>
      <w:color w:val="404040" w:themeColor="text1" w:themeTint="BF"/>
    </w:rPr>
  </w:style>
  <w:style w:type="paragraph" w:styleId="ListParagraph">
    <w:name w:val="List Paragraph"/>
    <w:basedOn w:val="Normal"/>
    <w:uiPriority w:val="34"/>
    <w:qFormat/>
    <w:rsid w:val="002D0CF7"/>
    <w:pPr>
      <w:ind w:left="720"/>
      <w:contextualSpacing/>
    </w:pPr>
  </w:style>
  <w:style w:type="character" w:styleId="IntenseEmphasis">
    <w:name w:val="Intense Emphasis"/>
    <w:basedOn w:val="DefaultParagraphFont"/>
    <w:uiPriority w:val="21"/>
    <w:qFormat/>
    <w:rsid w:val="002D0CF7"/>
    <w:rPr>
      <w:i/>
      <w:iCs/>
      <w:color w:val="0F4761" w:themeColor="accent1" w:themeShade="BF"/>
    </w:rPr>
  </w:style>
  <w:style w:type="paragraph" w:styleId="IntenseQuote">
    <w:name w:val="Intense Quote"/>
    <w:basedOn w:val="Normal"/>
    <w:next w:val="Normal"/>
    <w:link w:val="IntenseQuoteChar"/>
    <w:uiPriority w:val="30"/>
    <w:qFormat/>
    <w:rsid w:val="002D0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CF7"/>
    <w:rPr>
      <w:i/>
      <w:iCs/>
      <w:noProof/>
      <w:color w:val="0F4761" w:themeColor="accent1" w:themeShade="BF"/>
    </w:rPr>
  </w:style>
  <w:style w:type="character" w:styleId="IntenseReference">
    <w:name w:val="Intense Reference"/>
    <w:basedOn w:val="DefaultParagraphFont"/>
    <w:uiPriority w:val="32"/>
    <w:qFormat/>
    <w:rsid w:val="002D0CF7"/>
    <w:rPr>
      <w:b/>
      <w:bCs/>
      <w:smallCaps/>
      <w:color w:val="0F4761" w:themeColor="accent1" w:themeShade="BF"/>
      <w:spacing w:val="5"/>
    </w:rPr>
  </w:style>
  <w:style w:type="table" w:styleId="TableGrid">
    <w:name w:val="Table Grid"/>
    <w:basedOn w:val="TableNormal"/>
    <w:uiPriority w:val="39"/>
    <w:rsid w:val="00D7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FCF-HN</dc:creator>
  <cp:keywords/>
  <dc:description/>
  <cp:lastModifiedBy>FCF-HN</cp:lastModifiedBy>
  <cp:revision>3</cp:revision>
  <dcterms:created xsi:type="dcterms:W3CDTF">2025-03-24T15:19:00Z</dcterms:created>
  <dcterms:modified xsi:type="dcterms:W3CDTF">2025-03-24T16:32:00Z</dcterms:modified>
</cp:coreProperties>
</file>